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40702" w14:textId="5B674273" w:rsidR="004F44C7" w:rsidRPr="004F44C7" w:rsidRDefault="004F44C7" w:rsidP="005F2FF3">
      <w:pPr>
        <w:jc w:val="center"/>
        <w:rPr>
          <w:rFonts w:ascii="Times New Roman" w:hAnsi="Times New Roman" w:cs="Times New Roman"/>
          <w:sz w:val="48"/>
          <w:szCs w:val="48"/>
        </w:rPr>
      </w:pPr>
      <w:r w:rsidRPr="004F44C7">
        <w:rPr>
          <w:rFonts w:ascii="Times New Roman" w:hAnsi="Times New Roman" w:cs="Times New Roman"/>
          <w:sz w:val="48"/>
          <w:szCs w:val="48"/>
        </w:rPr>
        <w:t>FLINT HOUSING COMMISSION</w:t>
      </w:r>
    </w:p>
    <w:p w14:paraId="0666A59E" w14:textId="77777777" w:rsidR="004F44C7" w:rsidRPr="004F44C7" w:rsidRDefault="004F44C7" w:rsidP="005F2FF3">
      <w:pPr>
        <w:jc w:val="center"/>
        <w:rPr>
          <w:rFonts w:ascii="Times New Roman" w:hAnsi="Times New Roman" w:cs="Times New Roman"/>
          <w:sz w:val="48"/>
          <w:szCs w:val="48"/>
        </w:rPr>
      </w:pPr>
    </w:p>
    <w:p w14:paraId="41496421" w14:textId="382379B7" w:rsidR="004F44C7" w:rsidRPr="004F44C7" w:rsidRDefault="004F44C7" w:rsidP="005F2FF3">
      <w:pPr>
        <w:widowControl w:val="0"/>
        <w:tabs>
          <w:tab w:val="left" w:pos="374"/>
        </w:tabs>
        <w:autoSpaceDE w:val="0"/>
        <w:autoSpaceDN w:val="0"/>
        <w:adjustRightInd w:val="0"/>
        <w:jc w:val="center"/>
        <w:rPr>
          <w:rFonts w:ascii="Times New Roman" w:hAnsi="Times New Roman" w:cs="Times New Roman"/>
          <w:sz w:val="26"/>
          <w:szCs w:val="26"/>
        </w:rPr>
      </w:pPr>
      <w:r w:rsidRPr="004F44C7">
        <w:rPr>
          <w:rFonts w:ascii="Times New Roman" w:hAnsi="Times New Roman" w:cs="Times New Roman"/>
          <w:noProof/>
          <w:sz w:val="26"/>
          <w:szCs w:val="26"/>
        </w:rPr>
        <w:drawing>
          <wp:inline distT="0" distB="0" distL="0" distR="0" wp14:anchorId="10AAD03E" wp14:editId="0403987E">
            <wp:extent cx="1129553" cy="1073075"/>
            <wp:effectExtent l="0" t="0" r="0" b="0"/>
            <wp:docPr id="39718804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88043" name="Picture 397188043"/>
                    <pic:cNvPicPr/>
                  </pic:nvPicPr>
                  <pic:blipFill>
                    <a:blip r:embed="rId8">
                      <a:extLst>
                        <a:ext uri="{28A0092B-C50C-407E-A947-70E740481C1C}">
                          <a14:useLocalDpi xmlns:a14="http://schemas.microsoft.com/office/drawing/2010/main" val="0"/>
                        </a:ext>
                      </a:extLst>
                    </a:blip>
                    <a:stretch>
                      <a:fillRect/>
                    </a:stretch>
                  </pic:blipFill>
                  <pic:spPr>
                    <a:xfrm>
                      <a:off x="0" y="0"/>
                      <a:ext cx="1140014" cy="1083013"/>
                    </a:xfrm>
                    <a:prstGeom prst="rect">
                      <a:avLst/>
                    </a:prstGeom>
                  </pic:spPr>
                </pic:pic>
              </a:graphicData>
            </a:graphic>
          </wp:inline>
        </w:drawing>
      </w:r>
    </w:p>
    <w:p w14:paraId="49E22F75" w14:textId="77777777" w:rsidR="004F44C7" w:rsidRPr="004F44C7" w:rsidRDefault="004F44C7" w:rsidP="005F2FF3">
      <w:pPr>
        <w:widowControl w:val="0"/>
        <w:tabs>
          <w:tab w:val="left" w:pos="374"/>
        </w:tabs>
        <w:autoSpaceDE w:val="0"/>
        <w:autoSpaceDN w:val="0"/>
        <w:adjustRightInd w:val="0"/>
        <w:jc w:val="center"/>
        <w:rPr>
          <w:rFonts w:ascii="Times New Roman" w:hAnsi="Times New Roman" w:cs="Times New Roman"/>
          <w:sz w:val="26"/>
          <w:szCs w:val="26"/>
        </w:rPr>
      </w:pPr>
    </w:p>
    <w:p w14:paraId="37932406" w14:textId="77777777" w:rsidR="004F44C7" w:rsidRPr="004F44C7" w:rsidRDefault="004F44C7" w:rsidP="005F2FF3">
      <w:pPr>
        <w:widowControl w:val="0"/>
        <w:tabs>
          <w:tab w:val="left" w:pos="374"/>
        </w:tabs>
        <w:autoSpaceDE w:val="0"/>
        <w:autoSpaceDN w:val="0"/>
        <w:adjustRightInd w:val="0"/>
        <w:jc w:val="center"/>
        <w:rPr>
          <w:rFonts w:ascii="Times New Roman" w:hAnsi="Times New Roman" w:cs="Times New Roman"/>
          <w:sz w:val="26"/>
          <w:szCs w:val="26"/>
        </w:rPr>
      </w:pPr>
    </w:p>
    <w:p w14:paraId="1AC4BE50" w14:textId="77777777" w:rsidR="004F44C7" w:rsidRPr="004F44C7" w:rsidRDefault="004F44C7" w:rsidP="005F2FF3">
      <w:pPr>
        <w:jc w:val="center"/>
        <w:rPr>
          <w:rFonts w:ascii="Times New Roman" w:hAnsi="Times New Roman" w:cs="Times New Roman"/>
          <w:sz w:val="44"/>
          <w:szCs w:val="44"/>
        </w:rPr>
      </w:pPr>
      <w:r w:rsidRPr="004F44C7">
        <w:rPr>
          <w:rFonts w:ascii="Times New Roman" w:hAnsi="Times New Roman" w:cs="Times New Roman"/>
          <w:sz w:val="44"/>
          <w:szCs w:val="44"/>
        </w:rPr>
        <w:t>REQUEST FOR QUALIFICATIONS</w:t>
      </w:r>
    </w:p>
    <w:p w14:paraId="2866BF08" w14:textId="7B95E9C1" w:rsidR="004F44C7" w:rsidRPr="004F44C7" w:rsidRDefault="004F44C7" w:rsidP="005F2FF3">
      <w:pPr>
        <w:widowControl w:val="0"/>
        <w:tabs>
          <w:tab w:val="left" w:pos="374"/>
        </w:tabs>
        <w:autoSpaceDE w:val="0"/>
        <w:autoSpaceDN w:val="0"/>
        <w:adjustRightInd w:val="0"/>
        <w:jc w:val="center"/>
        <w:rPr>
          <w:rFonts w:ascii="Times New Roman" w:hAnsi="Times New Roman" w:cs="Times New Roman"/>
          <w:bCs/>
          <w:iCs/>
          <w:sz w:val="26"/>
          <w:szCs w:val="26"/>
        </w:rPr>
      </w:pPr>
      <w:r w:rsidRPr="004F44C7">
        <w:rPr>
          <w:rFonts w:ascii="Times New Roman" w:hAnsi="Times New Roman" w:cs="Times New Roman"/>
          <w:bCs/>
          <w:iCs/>
          <w:sz w:val="26"/>
          <w:szCs w:val="26"/>
        </w:rPr>
        <w:t>for</w:t>
      </w:r>
    </w:p>
    <w:p w14:paraId="08BB6C9A" w14:textId="1A8B9E2D" w:rsidR="004F44C7" w:rsidRPr="004F44C7" w:rsidRDefault="00A63921" w:rsidP="005F2FF3">
      <w:pPr>
        <w:widowControl w:val="0"/>
        <w:tabs>
          <w:tab w:val="left" w:pos="374"/>
        </w:tabs>
        <w:autoSpaceDE w:val="0"/>
        <w:autoSpaceDN w:val="0"/>
        <w:adjustRightInd w:val="0"/>
        <w:jc w:val="center"/>
        <w:rPr>
          <w:rFonts w:ascii="Times New Roman" w:hAnsi="Times New Roman" w:cs="Times New Roman"/>
          <w:bCs/>
          <w:sz w:val="36"/>
          <w:szCs w:val="36"/>
        </w:rPr>
      </w:pPr>
      <w:r>
        <w:rPr>
          <w:rFonts w:ascii="Times New Roman" w:hAnsi="Times New Roman" w:cs="Times New Roman"/>
          <w:bCs/>
          <w:sz w:val="36"/>
          <w:szCs w:val="36"/>
        </w:rPr>
        <w:t xml:space="preserve">Affordable Housing Development </w:t>
      </w:r>
      <w:r w:rsidR="006E1152">
        <w:rPr>
          <w:rFonts w:ascii="Times New Roman" w:hAnsi="Times New Roman" w:cs="Times New Roman"/>
          <w:bCs/>
          <w:sz w:val="36"/>
          <w:szCs w:val="36"/>
        </w:rPr>
        <w:t xml:space="preserve">Partner </w:t>
      </w:r>
      <w:r>
        <w:rPr>
          <w:rFonts w:ascii="Times New Roman" w:hAnsi="Times New Roman" w:cs="Times New Roman"/>
          <w:bCs/>
          <w:sz w:val="36"/>
          <w:szCs w:val="36"/>
        </w:rPr>
        <w:t xml:space="preserve">Services </w:t>
      </w:r>
    </w:p>
    <w:p w14:paraId="1942097E" w14:textId="77777777" w:rsidR="004F44C7" w:rsidRPr="004F44C7" w:rsidRDefault="004F44C7" w:rsidP="005F2FF3">
      <w:pPr>
        <w:widowControl w:val="0"/>
        <w:tabs>
          <w:tab w:val="left" w:pos="374"/>
        </w:tabs>
        <w:autoSpaceDE w:val="0"/>
        <w:autoSpaceDN w:val="0"/>
        <w:adjustRightInd w:val="0"/>
        <w:jc w:val="center"/>
        <w:rPr>
          <w:rFonts w:ascii="Times New Roman" w:hAnsi="Times New Roman" w:cs="Times New Roman"/>
          <w:bCs/>
          <w:sz w:val="36"/>
          <w:szCs w:val="36"/>
        </w:rPr>
      </w:pPr>
    </w:p>
    <w:p w14:paraId="1572ED6F" w14:textId="77777777" w:rsidR="004F44C7" w:rsidRPr="004F44C7" w:rsidRDefault="004F44C7" w:rsidP="005F2FF3">
      <w:pPr>
        <w:widowControl w:val="0"/>
        <w:tabs>
          <w:tab w:val="left" w:pos="374"/>
        </w:tabs>
        <w:autoSpaceDE w:val="0"/>
        <w:autoSpaceDN w:val="0"/>
        <w:adjustRightInd w:val="0"/>
        <w:jc w:val="center"/>
        <w:rPr>
          <w:rFonts w:ascii="Times New Roman" w:hAnsi="Times New Roman" w:cs="Times New Roman"/>
          <w:bCs/>
          <w:sz w:val="28"/>
          <w:szCs w:val="28"/>
        </w:rPr>
      </w:pPr>
      <w:r w:rsidRPr="004F44C7">
        <w:rPr>
          <w:rFonts w:ascii="Times New Roman" w:hAnsi="Times New Roman" w:cs="Times New Roman"/>
          <w:bCs/>
          <w:sz w:val="28"/>
          <w:szCs w:val="28"/>
        </w:rPr>
        <w:t>PREPARED BY:</w:t>
      </w:r>
    </w:p>
    <w:p w14:paraId="544D0D22" w14:textId="77777777" w:rsidR="004F44C7" w:rsidRPr="004F44C7" w:rsidRDefault="004F44C7" w:rsidP="005F2FF3">
      <w:pPr>
        <w:widowControl w:val="0"/>
        <w:tabs>
          <w:tab w:val="left" w:pos="374"/>
        </w:tabs>
        <w:autoSpaceDE w:val="0"/>
        <w:autoSpaceDN w:val="0"/>
        <w:adjustRightInd w:val="0"/>
        <w:jc w:val="center"/>
        <w:rPr>
          <w:rFonts w:ascii="Times New Roman" w:hAnsi="Times New Roman" w:cs="Times New Roman"/>
          <w:bCs/>
          <w:sz w:val="36"/>
          <w:szCs w:val="36"/>
        </w:rPr>
      </w:pPr>
    </w:p>
    <w:p w14:paraId="2AFDB2D6" w14:textId="77777777" w:rsidR="004F44C7" w:rsidRPr="004F44C7" w:rsidRDefault="004F44C7" w:rsidP="005F2FF3">
      <w:pPr>
        <w:widowControl w:val="0"/>
        <w:autoSpaceDE w:val="0"/>
        <w:autoSpaceDN w:val="0"/>
        <w:adjustRightInd w:val="0"/>
        <w:jc w:val="center"/>
        <w:rPr>
          <w:rFonts w:ascii="Times New Roman" w:hAnsi="Times New Roman" w:cs="Times New Roman"/>
          <w:bCs/>
          <w:sz w:val="28"/>
          <w:szCs w:val="26"/>
        </w:rPr>
      </w:pPr>
      <w:r w:rsidRPr="004F44C7">
        <w:rPr>
          <w:rFonts w:ascii="Times New Roman" w:hAnsi="Times New Roman" w:cs="Times New Roman"/>
          <w:bCs/>
          <w:sz w:val="28"/>
          <w:szCs w:val="26"/>
        </w:rPr>
        <w:t>FLINT HOUSING COMMISSION</w:t>
      </w:r>
    </w:p>
    <w:p w14:paraId="61C27B48" w14:textId="77777777" w:rsidR="004F44C7" w:rsidRPr="004F44C7" w:rsidRDefault="004F44C7" w:rsidP="005F2FF3">
      <w:pPr>
        <w:widowControl w:val="0"/>
        <w:autoSpaceDE w:val="0"/>
        <w:autoSpaceDN w:val="0"/>
        <w:adjustRightInd w:val="0"/>
        <w:jc w:val="center"/>
        <w:rPr>
          <w:rFonts w:ascii="Times New Roman" w:hAnsi="Times New Roman" w:cs="Times New Roman"/>
          <w:bCs/>
          <w:sz w:val="28"/>
          <w:szCs w:val="26"/>
        </w:rPr>
      </w:pPr>
      <w:r w:rsidRPr="004F44C7">
        <w:rPr>
          <w:rFonts w:ascii="Times New Roman" w:hAnsi="Times New Roman" w:cs="Times New Roman"/>
          <w:bCs/>
          <w:sz w:val="28"/>
          <w:szCs w:val="26"/>
        </w:rPr>
        <w:t>3820 RICHFIELD ROAD</w:t>
      </w:r>
    </w:p>
    <w:p w14:paraId="7D005431" w14:textId="77777777" w:rsidR="004F44C7" w:rsidRPr="004F44C7" w:rsidRDefault="004F44C7" w:rsidP="005F2FF3">
      <w:pPr>
        <w:widowControl w:val="0"/>
        <w:autoSpaceDE w:val="0"/>
        <w:autoSpaceDN w:val="0"/>
        <w:adjustRightInd w:val="0"/>
        <w:jc w:val="center"/>
        <w:rPr>
          <w:rFonts w:ascii="Times New Roman" w:hAnsi="Times New Roman" w:cs="Times New Roman"/>
          <w:bCs/>
          <w:sz w:val="28"/>
          <w:szCs w:val="26"/>
        </w:rPr>
      </w:pPr>
      <w:r w:rsidRPr="004F44C7">
        <w:rPr>
          <w:rFonts w:ascii="Times New Roman" w:hAnsi="Times New Roman" w:cs="Times New Roman"/>
          <w:bCs/>
          <w:sz w:val="28"/>
          <w:szCs w:val="26"/>
        </w:rPr>
        <w:t>FLINT, MI 48506</w:t>
      </w:r>
    </w:p>
    <w:p w14:paraId="06215A6E" w14:textId="77777777" w:rsidR="00D54F59" w:rsidRPr="004F44C7" w:rsidRDefault="00D54F59" w:rsidP="005F2FF3">
      <w:pPr>
        <w:jc w:val="both"/>
        <w:rPr>
          <w:rFonts w:ascii="Times New Roman" w:hAnsi="Times New Roman" w:cs="Times New Roman"/>
        </w:rPr>
      </w:pPr>
    </w:p>
    <w:p w14:paraId="4896F30B" w14:textId="77777777" w:rsidR="00D54F59" w:rsidRPr="004F44C7" w:rsidRDefault="00D54F59" w:rsidP="005F2FF3">
      <w:pPr>
        <w:jc w:val="both"/>
        <w:rPr>
          <w:rFonts w:ascii="Times New Roman" w:hAnsi="Times New Roman" w:cs="Times New Roman"/>
        </w:rPr>
      </w:pPr>
    </w:p>
    <w:p w14:paraId="397099FE" w14:textId="77777777" w:rsidR="004F44C7" w:rsidRDefault="004F44C7" w:rsidP="005F2FF3">
      <w:pPr>
        <w:jc w:val="both"/>
        <w:rPr>
          <w:rFonts w:ascii="Times New Roman" w:hAnsi="Times New Roman" w:cs="Times New Roman"/>
          <w:b/>
        </w:rPr>
      </w:pPr>
    </w:p>
    <w:p w14:paraId="7A304FA4" w14:textId="77777777" w:rsidR="004F44C7" w:rsidRDefault="004F44C7" w:rsidP="005F2FF3">
      <w:pPr>
        <w:jc w:val="both"/>
        <w:rPr>
          <w:rFonts w:ascii="Times New Roman" w:hAnsi="Times New Roman" w:cs="Times New Roman"/>
          <w:b/>
        </w:rPr>
      </w:pPr>
    </w:p>
    <w:p w14:paraId="40420A25" w14:textId="77777777" w:rsidR="004F44C7" w:rsidRDefault="004F44C7" w:rsidP="005F2FF3">
      <w:pPr>
        <w:jc w:val="both"/>
        <w:rPr>
          <w:rFonts w:ascii="Times New Roman" w:hAnsi="Times New Roman" w:cs="Times New Roman"/>
          <w:b/>
        </w:rPr>
      </w:pPr>
    </w:p>
    <w:p w14:paraId="61F6D8F7" w14:textId="6B280AB9" w:rsidR="00D54F59" w:rsidRPr="00A63921" w:rsidRDefault="00000000" w:rsidP="005F2FF3">
      <w:pPr>
        <w:jc w:val="center"/>
        <w:rPr>
          <w:rFonts w:ascii="Times New Roman" w:hAnsi="Times New Roman" w:cs="Times New Roman"/>
          <w:b/>
          <w:sz w:val="28"/>
          <w:szCs w:val="28"/>
        </w:rPr>
      </w:pPr>
      <w:r w:rsidRPr="00A63921">
        <w:rPr>
          <w:rFonts w:ascii="Times New Roman" w:hAnsi="Times New Roman" w:cs="Times New Roman"/>
          <w:b/>
          <w:sz w:val="28"/>
          <w:szCs w:val="28"/>
        </w:rPr>
        <w:lastRenderedPageBreak/>
        <w:t>KEY DATES</w:t>
      </w:r>
    </w:p>
    <w:p w14:paraId="3253E513" w14:textId="77777777" w:rsidR="004F44C7" w:rsidRPr="004F44C7" w:rsidRDefault="004F44C7" w:rsidP="005F2FF3">
      <w:pPr>
        <w:jc w:val="both"/>
        <w:rPr>
          <w:rFonts w:ascii="Times New Roman" w:hAnsi="Times New Roman" w:cs="Times New Roman"/>
        </w:rPr>
      </w:pPr>
    </w:p>
    <w:p w14:paraId="55EE721E" w14:textId="7F26C0D9"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RFQ Release Date:</w:t>
      </w:r>
      <w:r w:rsidRPr="004F44C7">
        <w:rPr>
          <w:rFonts w:ascii="Times New Roman" w:hAnsi="Times New Roman" w:cs="Times New Roman"/>
        </w:rPr>
        <w:t xml:space="preserve"> March </w:t>
      </w:r>
      <w:r w:rsidR="004F44C7">
        <w:rPr>
          <w:rFonts w:ascii="Times New Roman" w:hAnsi="Times New Roman" w:cs="Times New Roman"/>
        </w:rPr>
        <w:t>6</w:t>
      </w:r>
      <w:r w:rsidRPr="004F44C7">
        <w:rPr>
          <w:rFonts w:ascii="Times New Roman" w:hAnsi="Times New Roman" w:cs="Times New Roman"/>
        </w:rPr>
        <w:t>, 2026</w:t>
      </w:r>
    </w:p>
    <w:p w14:paraId="379CC270" w14:textId="2896852E"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Pre-Submission Conference:</w:t>
      </w:r>
      <w:r w:rsidRPr="004F44C7">
        <w:rPr>
          <w:rFonts w:ascii="Times New Roman" w:hAnsi="Times New Roman" w:cs="Times New Roman"/>
        </w:rPr>
        <w:t xml:space="preserve"> March </w:t>
      </w:r>
      <w:r w:rsidR="00D22349">
        <w:rPr>
          <w:rFonts w:ascii="Times New Roman" w:hAnsi="Times New Roman" w:cs="Times New Roman"/>
        </w:rPr>
        <w:t>20</w:t>
      </w:r>
      <w:r w:rsidRPr="004F44C7">
        <w:rPr>
          <w:rFonts w:ascii="Times New Roman" w:hAnsi="Times New Roman" w:cs="Times New Roman"/>
        </w:rPr>
        <w:t xml:space="preserve">, </w:t>
      </w:r>
      <w:proofErr w:type="gramStart"/>
      <w:r w:rsidRPr="004F44C7">
        <w:rPr>
          <w:rFonts w:ascii="Times New Roman" w:hAnsi="Times New Roman" w:cs="Times New Roman"/>
        </w:rPr>
        <w:t>2026</w:t>
      </w:r>
      <w:proofErr w:type="gramEnd"/>
      <w:r w:rsidRPr="004F44C7">
        <w:rPr>
          <w:rFonts w:ascii="Times New Roman" w:hAnsi="Times New Roman" w:cs="Times New Roman"/>
        </w:rPr>
        <w:t xml:space="preserve"> at 10:00 AM EST</w:t>
      </w:r>
    </w:p>
    <w:p w14:paraId="13DC1EDA" w14:textId="6B04221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Questions Due:</w:t>
      </w:r>
      <w:r w:rsidR="00D22349">
        <w:rPr>
          <w:rFonts w:ascii="Times New Roman" w:hAnsi="Times New Roman" w:cs="Times New Roman"/>
        </w:rPr>
        <w:t xml:space="preserve"> April 3</w:t>
      </w:r>
      <w:r w:rsidRPr="004F44C7">
        <w:rPr>
          <w:rFonts w:ascii="Times New Roman" w:hAnsi="Times New Roman" w:cs="Times New Roman"/>
        </w:rPr>
        <w:t xml:space="preserve">, </w:t>
      </w:r>
      <w:proofErr w:type="gramStart"/>
      <w:r w:rsidRPr="004F44C7">
        <w:rPr>
          <w:rFonts w:ascii="Times New Roman" w:hAnsi="Times New Roman" w:cs="Times New Roman"/>
        </w:rPr>
        <w:t>2026</w:t>
      </w:r>
      <w:proofErr w:type="gramEnd"/>
      <w:r w:rsidRPr="004F44C7">
        <w:rPr>
          <w:rFonts w:ascii="Times New Roman" w:hAnsi="Times New Roman" w:cs="Times New Roman"/>
        </w:rPr>
        <w:t xml:space="preserve"> by 4:00 PM EST</w:t>
      </w:r>
    </w:p>
    <w:p w14:paraId="7E9854B4" w14:textId="6A24E1F1"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Responses Due:</w:t>
      </w:r>
      <w:r w:rsidRPr="004F44C7">
        <w:rPr>
          <w:rFonts w:ascii="Times New Roman" w:hAnsi="Times New Roman" w:cs="Times New Roman"/>
        </w:rPr>
        <w:t xml:space="preserve"> April </w:t>
      </w:r>
      <w:r w:rsidR="00D22349">
        <w:rPr>
          <w:rFonts w:ascii="Times New Roman" w:hAnsi="Times New Roman" w:cs="Times New Roman"/>
        </w:rPr>
        <w:t>24</w:t>
      </w:r>
      <w:r w:rsidRPr="004F44C7">
        <w:rPr>
          <w:rFonts w:ascii="Times New Roman" w:hAnsi="Times New Roman" w:cs="Times New Roman"/>
        </w:rPr>
        <w:t xml:space="preserve">, </w:t>
      </w:r>
      <w:proofErr w:type="gramStart"/>
      <w:r w:rsidRPr="004F44C7">
        <w:rPr>
          <w:rFonts w:ascii="Times New Roman" w:hAnsi="Times New Roman" w:cs="Times New Roman"/>
        </w:rPr>
        <w:t>2026</w:t>
      </w:r>
      <w:proofErr w:type="gramEnd"/>
      <w:r w:rsidRPr="004F44C7">
        <w:rPr>
          <w:rFonts w:ascii="Times New Roman" w:hAnsi="Times New Roman" w:cs="Times New Roman"/>
        </w:rPr>
        <w:t xml:space="preserve"> by </w:t>
      </w:r>
      <w:r w:rsidR="004F44C7">
        <w:rPr>
          <w:rFonts w:ascii="Times New Roman" w:hAnsi="Times New Roman" w:cs="Times New Roman"/>
        </w:rPr>
        <w:t>2</w:t>
      </w:r>
      <w:r w:rsidRPr="004F44C7">
        <w:rPr>
          <w:rFonts w:ascii="Times New Roman" w:hAnsi="Times New Roman" w:cs="Times New Roman"/>
        </w:rPr>
        <w:t>:00 PM EST</w:t>
      </w:r>
    </w:p>
    <w:p w14:paraId="61C5CB2F" w14:textId="1E71F826" w:rsidR="004F44C7" w:rsidRPr="004F44C7" w:rsidRDefault="004F44C7" w:rsidP="005F2FF3">
      <w:pPr>
        <w:jc w:val="both"/>
        <w:rPr>
          <w:rFonts w:ascii="Times New Roman" w:hAnsi="Times New Roman" w:cs="Times New Roman"/>
        </w:rPr>
      </w:pPr>
      <w:r>
        <w:rPr>
          <w:rFonts w:ascii="Times New Roman" w:hAnsi="Times New Roman" w:cs="Times New Roman"/>
        </w:rPr>
        <w:t>All RF</w:t>
      </w:r>
      <w:r w:rsidR="00D22349">
        <w:rPr>
          <w:rFonts w:ascii="Times New Roman" w:hAnsi="Times New Roman" w:cs="Times New Roman"/>
        </w:rPr>
        <w:t>Q</w:t>
      </w:r>
      <w:r>
        <w:rPr>
          <w:rFonts w:ascii="Times New Roman" w:hAnsi="Times New Roman" w:cs="Times New Roman"/>
        </w:rPr>
        <w:t xml:space="preserve">’s must be </w:t>
      </w:r>
      <w:r w:rsidR="00D22349">
        <w:rPr>
          <w:rFonts w:ascii="Times New Roman" w:hAnsi="Times New Roman" w:cs="Times New Roman"/>
        </w:rPr>
        <w:t>delivered</w:t>
      </w:r>
      <w:r>
        <w:rPr>
          <w:rFonts w:ascii="Times New Roman" w:hAnsi="Times New Roman" w:cs="Times New Roman"/>
        </w:rPr>
        <w:t xml:space="preserve"> </w:t>
      </w:r>
      <w:r w:rsidR="00E9452A">
        <w:rPr>
          <w:rFonts w:ascii="Times New Roman" w:hAnsi="Times New Roman" w:cs="Times New Roman"/>
        </w:rPr>
        <w:t xml:space="preserve">or </w:t>
      </w:r>
      <w:r w:rsidR="00E9452A" w:rsidRPr="00E9452A">
        <w:rPr>
          <w:rFonts w:ascii="Times New Roman" w:hAnsi="Times New Roman" w:cs="Times New Roman"/>
        </w:rPr>
        <w:t xml:space="preserve">submitted electronically </w:t>
      </w:r>
      <w:r>
        <w:rPr>
          <w:rFonts w:ascii="Times New Roman" w:hAnsi="Times New Roman" w:cs="Times New Roman"/>
        </w:rPr>
        <w:t xml:space="preserve">to the FHC’s Office at </w:t>
      </w:r>
      <w:r w:rsidRPr="004F44C7">
        <w:rPr>
          <w:rFonts w:ascii="Times New Roman" w:hAnsi="Times New Roman" w:cs="Times New Roman"/>
        </w:rPr>
        <w:t>3820 Richfield Road</w:t>
      </w:r>
      <w:r>
        <w:rPr>
          <w:rFonts w:ascii="Times New Roman" w:hAnsi="Times New Roman" w:cs="Times New Roman"/>
        </w:rPr>
        <w:t xml:space="preserve"> </w:t>
      </w:r>
      <w:r w:rsidRPr="004F44C7">
        <w:rPr>
          <w:rFonts w:ascii="Times New Roman" w:hAnsi="Times New Roman" w:cs="Times New Roman"/>
        </w:rPr>
        <w:t>Flint, MI 48506</w:t>
      </w:r>
      <w:r>
        <w:rPr>
          <w:rFonts w:ascii="Times New Roman" w:hAnsi="Times New Roman" w:cs="Times New Roman"/>
        </w:rPr>
        <w:t xml:space="preserve"> to the </w:t>
      </w:r>
      <w:r w:rsidR="00482CB3">
        <w:rPr>
          <w:rFonts w:ascii="Times New Roman" w:hAnsi="Times New Roman" w:cs="Times New Roman"/>
        </w:rPr>
        <w:t>Attention:</w:t>
      </w:r>
      <w:r>
        <w:rPr>
          <w:rFonts w:ascii="Times New Roman" w:hAnsi="Times New Roman" w:cs="Times New Roman"/>
        </w:rPr>
        <w:t xml:space="preserve"> Mikala Terry</w:t>
      </w:r>
      <w:r w:rsidR="00E9452A">
        <w:rPr>
          <w:rFonts w:ascii="Times New Roman" w:hAnsi="Times New Roman" w:cs="Times New Roman"/>
        </w:rPr>
        <w:t xml:space="preserve"> </w:t>
      </w:r>
    </w:p>
    <w:p w14:paraId="34F6707B" w14:textId="7C10B5D1" w:rsidR="00D54F59" w:rsidRPr="004F44C7" w:rsidRDefault="00000000" w:rsidP="005F2FF3">
      <w:pPr>
        <w:jc w:val="both"/>
        <w:rPr>
          <w:rFonts w:ascii="Times New Roman" w:hAnsi="Times New Roman" w:cs="Times New Roman"/>
        </w:rPr>
      </w:pPr>
      <w:r w:rsidRPr="004F44C7">
        <w:rPr>
          <w:rFonts w:ascii="Times New Roman" w:hAnsi="Times New Roman" w:cs="Times New Roman"/>
        </w:rPr>
        <w:br w:type="page"/>
      </w:r>
    </w:p>
    <w:p w14:paraId="6D45F885" w14:textId="77777777" w:rsidR="00D54F59" w:rsidRPr="004F44C7" w:rsidRDefault="00000000" w:rsidP="005F2FF3">
      <w:pPr>
        <w:pStyle w:val="Heading1"/>
        <w:jc w:val="both"/>
        <w:rPr>
          <w:rFonts w:ascii="Times New Roman" w:hAnsi="Times New Roman" w:cs="Times New Roman"/>
          <w:color w:val="auto"/>
        </w:rPr>
      </w:pPr>
      <w:r w:rsidRPr="004F44C7">
        <w:rPr>
          <w:rFonts w:ascii="Times New Roman" w:hAnsi="Times New Roman" w:cs="Times New Roman"/>
          <w:color w:val="auto"/>
        </w:rPr>
        <w:lastRenderedPageBreak/>
        <w:t>1. INTRODUCTION AND PURPOSE</w:t>
      </w:r>
    </w:p>
    <w:p w14:paraId="305BFE5A" w14:textId="77777777" w:rsidR="00D54F59" w:rsidRPr="004F44C7" w:rsidRDefault="00000000" w:rsidP="005F2FF3">
      <w:pPr>
        <w:pStyle w:val="Heading2"/>
        <w:jc w:val="both"/>
        <w:rPr>
          <w:rFonts w:ascii="Times New Roman" w:hAnsi="Times New Roman" w:cs="Times New Roman"/>
          <w:color w:val="auto"/>
        </w:rPr>
      </w:pPr>
      <w:r w:rsidRPr="004F44C7">
        <w:rPr>
          <w:rFonts w:ascii="Times New Roman" w:hAnsi="Times New Roman" w:cs="Times New Roman"/>
          <w:color w:val="auto"/>
        </w:rPr>
        <w:t>1.1 Purpose of Request for Qualifications</w:t>
      </w:r>
    </w:p>
    <w:p w14:paraId="54399C3C"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The Flint Housing Commission (FHC or "Commission"), in partnership with the City of Flint and Michigan State Housing Development Authority (MSHDA), is issuing this Request for Qualifications (RFQ) to solicit proposals from qualified developers, development teams, and housing organizations to develop high-quality, affordable housing within the City of Flint, Michigan.</w:t>
      </w:r>
    </w:p>
    <w:p w14:paraId="412B85F5"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The Commission seeks experienced development partners committed to creating mixed-income residential communities that address Flint's critical affordable housing shortage, support neighborhood stabilization, and advance equitable housing opportunities for low- to moderate-income families, seniors, and individuals with special housing needs.</w:t>
      </w:r>
    </w:p>
    <w:p w14:paraId="1ED615A4" w14:textId="77777777" w:rsidR="00D85506" w:rsidRDefault="00D85506" w:rsidP="005F2FF3">
      <w:pPr>
        <w:pStyle w:val="Heading3"/>
        <w:jc w:val="both"/>
        <w:rPr>
          <w:rFonts w:ascii="Times New Roman" w:eastAsiaTheme="minorEastAsia" w:hAnsi="Times New Roman" w:cs="Times New Roman"/>
          <w:b w:val="0"/>
          <w:bCs w:val="0"/>
          <w:color w:val="auto"/>
        </w:rPr>
      </w:pPr>
      <w:r w:rsidRPr="00D85506">
        <w:rPr>
          <w:rFonts w:ascii="Times New Roman" w:eastAsiaTheme="minorEastAsia" w:hAnsi="Times New Roman" w:cs="Times New Roman"/>
          <w:b w:val="0"/>
          <w:bCs w:val="0"/>
          <w:color w:val="auto"/>
        </w:rPr>
        <w:t>This RFQ represents a significant opportunity to transform underutilized and vacant FHC assets into vibrant, sustainable residential communities that enhance the quality of life for Flint residents and contribute to the city's ongoing revitalization efforts.</w:t>
      </w:r>
    </w:p>
    <w:p w14:paraId="61521177" w14:textId="24C889A3" w:rsidR="00D54F59" w:rsidRPr="004F44C7" w:rsidRDefault="00000000" w:rsidP="005F2FF3">
      <w:pPr>
        <w:pStyle w:val="Heading3"/>
        <w:jc w:val="both"/>
        <w:rPr>
          <w:rFonts w:ascii="Times New Roman" w:hAnsi="Times New Roman" w:cs="Times New Roman"/>
          <w:color w:val="auto"/>
        </w:rPr>
      </w:pPr>
      <w:r w:rsidRPr="004F44C7">
        <w:rPr>
          <w:rFonts w:ascii="Times New Roman" w:hAnsi="Times New Roman" w:cs="Times New Roman"/>
          <w:color w:val="auto"/>
        </w:rPr>
        <w:t>1.</w:t>
      </w:r>
      <w:r w:rsidR="00AE22F4">
        <w:rPr>
          <w:rFonts w:ascii="Times New Roman" w:hAnsi="Times New Roman" w:cs="Times New Roman"/>
          <w:color w:val="auto"/>
        </w:rPr>
        <w:t>2</w:t>
      </w:r>
      <w:r w:rsidRPr="004F44C7">
        <w:rPr>
          <w:rFonts w:ascii="Times New Roman" w:hAnsi="Times New Roman" w:cs="Times New Roman"/>
          <w:color w:val="auto"/>
        </w:rPr>
        <w:t xml:space="preserve"> Joint Venture Partnership Structure</w:t>
      </w:r>
    </w:p>
    <w:p w14:paraId="2474DC12" w14:textId="036C79C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 xml:space="preserve">Partnership Framework: </w:t>
      </w:r>
      <w:r w:rsidR="00D22349" w:rsidRPr="00D22349">
        <w:rPr>
          <w:rFonts w:ascii="Times New Roman" w:hAnsi="Times New Roman" w:cs="Times New Roman"/>
        </w:rPr>
        <w:t>The Flint Housing Commission intends to select one or more qualified development partners to form joint venture partnerships for the development of affordable housing.</w:t>
      </w:r>
    </w:p>
    <w:p w14:paraId="322B7036"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 xml:space="preserve">Role of Joint Venture: </w:t>
      </w:r>
      <w:r w:rsidRPr="004F44C7">
        <w:rPr>
          <w:rFonts w:ascii="Times New Roman" w:hAnsi="Times New Roman" w:cs="Times New Roman"/>
        </w:rPr>
        <w:t>The joint venture entity will serve as the managing general partner or managing member of the property ownership entity, with decision-making authority, profit distribution, and asset control governed by the ownership percentages and operating agreement terms negotiated during the Property Disposition Agreement (PDA) phase.</w:t>
      </w:r>
    </w:p>
    <w:p w14:paraId="477CA102"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 xml:space="preserve">Developer Benefits: </w:t>
      </w:r>
      <w:r w:rsidRPr="004F44C7">
        <w:rPr>
          <w:rFonts w:ascii="Times New Roman" w:hAnsi="Times New Roman" w:cs="Times New Roman"/>
        </w:rPr>
        <w:t>This partnership model enables developers to leverage FHC's local presence, community relationships, and mission-driven focus while maintaining operational control of development execution and asset management. Developers benefit from shared risk, aligned incentives, and long-term partnership in creating sustainable affordable housing.</w:t>
      </w:r>
    </w:p>
    <w:p w14:paraId="133997F4" w14:textId="760BA7C7" w:rsidR="00D54F59" w:rsidRPr="004F44C7" w:rsidRDefault="00000000" w:rsidP="005F2FF3">
      <w:pPr>
        <w:pStyle w:val="Heading2"/>
        <w:jc w:val="both"/>
        <w:rPr>
          <w:rFonts w:ascii="Times New Roman" w:hAnsi="Times New Roman" w:cs="Times New Roman"/>
          <w:color w:val="auto"/>
        </w:rPr>
      </w:pPr>
      <w:r w:rsidRPr="004F44C7">
        <w:rPr>
          <w:rFonts w:ascii="Times New Roman" w:hAnsi="Times New Roman" w:cs="Times New Roman"/>
          <w:color w:val="auto"/>
        </w:rPr>
        <w:t>1</w:t>
      </w:r>
      <w:r w:rsidR="00AE22F4">
        <w:rPr>
          <w:rFonts w:ascii="Times New Roman" w:hAnsi="Times New Roman" w:cs="Times New Roman"/>
          <w:color w:val="auto"/>
        </w:rPr>
        <w:t>.3</w:t>
      </w:r>
      <w:r w:rsidRPr="004F44C7">
        <w:rPr>
          <w:rFonts w:ascii="Times New Roman" w:hAnsi="Times New Roman" w:cs="Times New Roman"/>
          <w:color w:val="auto"/>
        </w:rPr>
        <w:t xml:space="preserve"> Authority and Background</w:t>
      </w:r>
    </w:p>
    <w:p w14:paraId="23873765"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The Flint Housing Commission operates under the authority of the Michigan State Housing Development Authority Act (Public Act 346 of 1966, as amended) and federal housing regulations established by the U.S. Department of Housing and Urban Development (HUD). The Commission is authorized to acquire, develop, manage, and dispose of properties for the purpose of creating and preserving affordable housing opportunities for eligible households.</w:t>
      </w:r>
    </w:p>
    <w:p w14:paraId="1564E9AC"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Through strategic partnerships with the City of Flint, MSHDA, and community stakeholders, FHC has identified priority development sites and established funding commitments to support transformational housing projects that align with the city's master plan and comprehensive housing strategy.</w:t>
      </w:r>
    </w:p>
    <w:p w14:paraId="526FC8E2" w14:textId="36AD29EC" w:rsidR="00D54F59" w:rsidRPr="00A63921" w:rsidRDefault="00000000" w:rsidP="005F2FF3">
      <w:pPr>
        <w:jc w:val="both"/>
        <w:rPr>
          <w:rFonts w:ascii="Times New Roman" w:hAnsi="Times New Roman" w:cs="Times New Roman"/>
          <w:b/>
          <w:bCs/>
          <w:sz w:val="28"/>
          <w:szCs w:val="28"/>
        </w:rPr>
      </w:pPr>
      <w:r w:rsidRPr="00A63921">
        <w:rPr>
          <w:rFonts w:ascii="Times New Roman" w:hAnsi="Times New Roman" w:cs="Times New Roman"/>
          <w:b/>
          <w:bCs/>
          <w:sz w:val="28"/>
          <w:szCs w:val="28"/>
        </w:rPr>
        <w:br w:type="page"/>
      </w:r>
      <w:r w:rsidR="00AE22F4">
        <w:rPr>
          <w:rFonts w:ascii="Times New Roman" w:hAnsi="Times New Roman" w:cs="Times New Roman"/>
          <w:b/>
          <w:bCs/>
          <w:sz w:val="28"/>
          <w:szCs w:val="28"/>
        </w:rPr>
        <w:lastRenderedPageBreak/>
        <w:t>2</w:t>
      </w:r>
      <w:r w:rsidRPr="00A63921">
        <w:rPr>
          <w:rFonts w:ascii="Times New Roman" w:hAnsi="Times New Roman" w:cs="Times New Roman"/>
          <w:b/>
          <w:bCs/>
          <w:sz w:val="28"/>
          <w:szCs w:val="28"/>
        </w:rPr>
        <w:t>. FLINT HOUSING COMMISSION GOALS</w:t>
      </w:r>
    </w:p>
    <w:p w14:paraId="257A5BBF" w14:textId="7F72ABED" w:rsidR="00D54F59" w:rsidRPr="004F44C7" w:rsidRDefault="00AE22F4" w:rsidP="005F2FF3">
      <w:pPr>
        <w:pStyle w:val="Heading2"/>
        <w:jc w:val="both"/>
        <w:rPr>
          <w:rFonts w:ascii="Times New Roman" w:hAnsi="Times New Roman" w:cs="Times New Roman"/>
          <w:color w:val="auto"/>
        </w:rPr>
      </w:pPr>
      <w:r>
        <w:rPr>
          <w:rFonts w:ascii="Times New Roman" w:hAnsi="Times New Roman" w:cs="Times New Roman"/>
          <w:color w:val="auto"/>
        </w:rPr>
        <w:t>2</w:t>
      </w:r>
      <w:r w:rsidR="00000000" w:rsidRPr="004F44C7">
        <w:rPr>
          <w:rFonts w:ascii="Times New Roman" w:hAnsi="Times New Roman" w:cs="Times New Roman"/>
          <w:color w:val="auto"/>
        </w:rPr>
        <w:t>.1 Housing Production Targets</w:t>
      </w:r>
    </w:p>
    <w:p w14:paraId="621E7977"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The Flint Housing Commission has established the following housing production targets for projects funded through this RFQ:</w:t>
      </w:r>
    </w:p>
    <w:p w14:paraId="4626A438"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 xml:space="preserve">Total Units: </w:t>
      </w:r>
      <w:r w:rsidRPr="004F44C7">
        <w:rPr>
          <w:rFonts w:ascii="Times New Roman" w:hAnsi="Times New Roman" w:cs="Times New Roman"/>
        </w:rPr>
        <w:t>Minimum 150 new or substantially rehabilitated affordable housing units across all awarded projects</w:t>
      </w:r>
    </w:p>
    <w:p w14:paraId="5376D7F4"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Affordability Distribution:</w:t>
      </w:r>
    </w:p>
    <w:p w14:paraId="11477CCB" w14:textId="77777777" w:rsidR="00D54F59" w:rsidRPr="004F44C7" w:rsidRDefault="00000000" w:rsidP="005F2FF3">
      <w:pPr>
        <w:pStyle w:val="ListBullet"/>
        <w:jc w:val="both"/>
        <w:rPr>
          <w:rFonts w:ascii="Times New Roman" w:hAnsi="Times New Roman" w:cs="Times New Roman"/>
        </w:rPr>
      </w:pPr>
      <w:r w:rsidRPr="004F44C7">
        <w:rPr>
          <w:rFonts w:ascii="Times New Roman" w:hAnsi="Times New Roman" w:cs="Times New Roman"/>
        </w:rPr>
        <w:t>30% AMI (Extremely Low Income): Minimum 20% of total units</w:t>
      </w:r>
    </w:p>
    <w:p w14:paraId="7E8B205B" w14:textId="77777777" w:rsidR="00D54F59" w:rsidRPr="004F44C7" w:rsidRDefault="00000000" w:rsidP="005F2FF3">
      <w:pPr>
        <w:pStyle w:val="ListBullet"/>
        <w:jc w:val="both"/>
        <w:rPr>
          <w:rFonts w:ascii="Times New Roman" w:hAnsi="Times New Roman" w:cs="Times New Roman"/>
        </w:rPr>
      </w:pPr>
      <w:r w:rsidRPr="004F44C7">
        <w:rPr>
          <w:rFonts w:ascii="Times New Roman" w:hAnsi="Times New Roman" w:cs="Times New Roman"/>
        </w:rPr>
        <w:t>50% AMI (Very Low Income): Minimum 30% of total units</w:t>
      </w:r>
    </w:p>
    <w:p w14:paraId="3A652E22" w14:textId="77777777" w:rsidR="00D54F59" w:rsidRPr="004F44C7" w:rsidRDefault="00000000" w:rsidP="005F2FF3">
      <w:pPr>
        <w:pStyle w:val="ListBullet"/>
        <w:jc w:val="both"/>
        <w:rPr>
          <w:rFonts w:ascii="Times New Roman" w:hAnsi="Times New Roman" w:cs="Times New Roman"/>
        </w:rPr>
      </w:pPr>
      <w:r w:rsidRPr="004F44C7">
        <w:rPr>
          <w:rFonts w:ascii="Times New Roman" w:hAnsi="Times New Roman" w:cs="Times New Roman"/>
        </w:rPr>
        <w:t>60% AMI (Low Income): Minimum 20% of total units</w:t>
      </w:r>
    </w:p>
    <w:p w14:paraId="56A7978E" w14:textId="77777777" w:rsidR="00D54F59" w:rsidRPr="004F44C7" w:rsidRDefault="00000000" w:rsidP="005F2FF3">
      <w:pPr>
        <w:pStyle w:val="ListBullet"/>
        <w:jc w:val="both"/>
        <w:rPr>
          <w:rFonts w:ascii="Times New Roman" w:hAnsi="Times New Roman" w:cs="Times New Roman"/>
        </w:rPr>
      </w:pPr>
      <w:r w:rsidRPr="004F44C7">
        <w:rPr>
          <w:rFonts w:ascii="Times New Roman" w:hAnsi="Times New Roman" w:cs="Times New Roman"/>
        </w:rPr>
        <w:t>80% AMI (Moderate Income): Up to 30% of total units</w:t>
      </w:r>
    </w:p>
    <w:p w14:paraId="766E0E2E"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Unit Size Distribution:</w:t>
      </w:r>
    </w:p>
    <w:p w14:paraId="7722F49E" w14:textId="77777777" w:rsidR="00D54F59" w:rsidRPr="004F44C7" w:rsidRDefault="00000000" w:rsidP="005F2FF3">
      <w:pPr>
        <w:pStyle w:val="ListBullet"/>
        <w:jc w:val="both"/>
        <w:rPr>
          <w:rFonts w:ascii="Times New Roman" w:hAnsi="Times New Roman" w:cs="Times New Roman"/>
        </w:rPr>
      </w:pPr>
      <w:r w:rsidRPr="004F44C7">
        <w:rPr>
          <w:rFonts w:ascii="Times New Roman" w:hAnsi="Times New Roman" w:cs="Times New Roman"/>
        </w:rPr>
        <w:t>Efficiency/Studio: Maximum 10% of total units</w:t>
      </w:r>
    </w:p>
    <w:p w14:paraId="130F3F9F" w14:textId="77777777" w:rsidR="00D54F59" w:rsidRPr="004F44C7" w:rsidRDefault="00000000" w:rsidP="005F2FF3">
      <w:pPr>
        <w:pStyle w:val="ListBullet"/>
        <w:jc w:val="both"/>
        <w:rPr>
          <w:rFonts w:ascii="Times New Roman" w:hAnsi="Times New Roman" w:cs="Times New Roman"/>
        </w:rPr>
      </w:pPr>
      <w:r w:rsidRPr="004F44C7">
        <w:rPr>
          <w:rFonts w:ascii="Times New Roman" w:hAnsi="Times New Roman" w:cs="Times New Roman"/>
        </w:rPr>
        <w:t>1-Bedroom: Maximum 25% of total units</w:t>
      </w:r>
    </w:p>
    <w:p w14:paraId="4B0871BB" w14:textId="77777777" w:rsidR="00D54F59" w:rsidRPr="004F44C7" w:rsidRDefault="00000000" w:rsidP="005F2FF3">
      <w:pPr>
        <w:pStyle w:val="ListBullet"/>
        <w:jc w:val="both"/>
        <w:rPr>
          <w:rFonts w:ascii="Times New Roman" w:hAnsi="Times New Roman" w:cs="Times New Roman"/>
        </w:rPr>
      </w:pPr>
      <w:r w:rsidRPr="004F44C7">
        <w:rPr>
          <w:rFonts w:ascii="Times New Roman" w:hAnsi="Times New Roman" w:cs="Times New Roman"/>
        </w:rPr>
        <w:t>2-Bedroom: Minimum 40% of total units</w:t>
      </w:r>
    </w:p>
    <w:p w14:paraId="1DFFEAE7" w14:textId="77777777" w:rsidR="00D54F59" w:rsidRPr="004F44C7" w:rsidRDefault="00000000" w:rsidP="005F2FF3">
      <w:pPr>
        <w:pStyle w:val="ListBullet"/>
        <w:jc w:val="both"/>
        <w:rPr>
          <w:rFonts w:ascii="Times New Roman" w:hAnsi="Times New Roman" w:cs="Times New Roman"/>
        </w:rPr>
      </w:pPr>
      <w:r w:rsidRPr="004F44C7">
        <w:rPr>
          <w:rFonts w:ascii="Times New Roman" w:hAnsi="Times New Roman" w:cs="Times New Roman"/>
        </w:rPr>
        <w:t>3-Bedroom: Minimum 25% of total units</w:t>
      </w:r>
    </w:p>
    <w:p w14:paraId="7DE35CD5" w14:textId="7BC307B9" w:rsidR="00D54F59" w:rsidRPr="004F44C7" w:rsidRDefault="00AE22F4" w:rsidP="005F2FF3">
      <w:pPr>
        <w:pStyle w:val="Heading2"/>
        <w:jc w:val="both"/>
        <w:rPr>
          <w:rFonts w:ascii="Times New Roman" w:hAnsi="Times New Roman" w:cs="Times New Roman"/>
          <w:color w:val="auto"/>
        </w:rPr>
      </w:pPr>
      <w:r>
        <w:rPr>
          <w:rFonts w:ascii="Times New Roman" w:hAnsi="Times New Roman" w:cs="Times New Roman"/>
          <w:color w:val="auto"/>
        </w:rPr>
        <w:t>2</w:t>
      </w:r>
      <w:r w:rsidR="00000000" w:rsidRPr="004F44C7">
        <w:rPr>
          <w:rFonts w:ascii="Times New Roman" w:hAnsi="Times New Roman" w:cs="Times New Roman"/>
          <w:color w:val="auto"/>
        </w:rPr>
        <w:t>.</w:t>
      </w:r>
      <w:r>
        <w:rPr>
          <w:rFonts w:ascii="Times New Roman" w:hAnsi="Times New Roman" w:cs="Times New Roman"/>
          <w:color w:val="auto"/>
        </w:rPr>
        <w:t>2</w:t>
      </w:r>
      <w:r w:rsidR="00000000" w:rsidRPr="004F44C7">
        <w:rPr>
          <w:rFonts w:ascii="Times New Roman" w:hAnsi="Times New Roman" w:cs="Times New Roman"/>
          <w:color w:val="auto"/>
        </w:rPr>
        <w:t xml:space="preserve"> Joint Venture Ownership Framework</w:t>
      </w:r>
    </w:p>
    <w:p w14:paraId="166D4B12"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All projects awarded under this RFQ will be developed through a joint venture structure with the following ownership and governance framework:</w:t>
      </w:r>
    </w:p>
    <w:p w14:paraId="79E5B665" w14:textId="77777777" w:rsidR="00D54F59" w:rsidRPr="004F44C7" w:rsidRDefault="00000000" w:rsidP="005F2FF3">
      <w:pPr>
        <w:pStyle w:val="Heading3"/>
        <w:jc w:val="both"/>
        <w:rPr>
          <w:rFonts w:ascii="Times New Roman" w:hAnsi="Times New Roman" w:cs="Times New Roman"/>
          <w:color w:val="auto"/>
        </w:rPr>
      </w:pPr>
      <w:r w:rsidRPr="004F44C7">
        <w:rPr>
          <w:rFonts w:ascii="Times New Roman" w:hAnsi="Times New Roman" w:cs="Times New Roman"/>
          <w:color w:val="auto"/>
        </w:rPr>
        <w:t>A. Ownership Structure</w:t>
      </w:r>
    </w:p>
    <w:p w14:paraId="7C933E1E" w14:textId="77777777" w:rsidR="00D54F59" w:rsidRPr="004F44C7" w:rsidRDefault="00000000" w:rsidP="005F2FF3">
      <w:pPr>
        <w:pStyle w:val="ListBullet"/>
        <w:jc w:val="both"/>
        <w:rPr>
          <w:rFonts w:ascii="Times New Roman" w:hAnsi="Times New Roman" w:cs="Times New Roman"/>
        </w:rPr>
      </w:pPr>
      <w:r w:rsidRPr="004F44C7">
        <w:rPr>
          <w:rFonts w:ascii="Times New Roman" w:hAnsi="Times New Roman" w:cs="Times New Roman"/>
        </w:rPr>
        <w:t>Flint Housing Commission: 51% ownership interest</w:t>
      </w:r>
    </w:p>
    <w:p w14:paraId="37C307CD" w14:textId="77777777" w:rsidR="00D54F59" w:rsidRPr="004F44C7" w:rsidRDefault="00000000" w:rsidP="005F2FF3">
      <w:pPr>
        <w:pStyle w:val="ListBullet"/>
        <w:jc w:val="both"/>
        <w:rPr>
          <w:rFonts w:ascii="Times New Roman" w:hAnsi="Times New Roman" w:cs="Times New Roman"/>
        </w:rPr>
      </w:pPr>
      <w:r w:rsidRPr="004F44C7">
        <w:rPr>
          <w:rFonts w:ascii="Times New Roman" w:hAnsi="Times New Roman" w:cs="Times New Roman"/>
        </w:rPr>
        <w:t>Selected Developer: 49% ownership interest</w:t>
      </w:r>
    </w:p>
    <w:p w14:paraId="12701A7C" w14:textId="77777777" w:rsidR="00B705D6" w:rsidRPr="004F44C7" w:rsidRDefault="00B705D6" w:rsidP="005F2FF3">
      <w:pPr>
        <w:pStyle w:val="Heading3"/>
        <w:jc w:val="both"/>
        <w:rPr>
          <w:rFonts w:ascii="Times New Roman" w:eastAsiaTheme="minorEastAsia" w:hAnsi="Times New Roman" w:cs="Times New Roman"/>
          <w:b w:val="0"/>
          <w:bCs w:val="0"/>
          <w:color w:val="auto"/>
        </w:rPr>
      </w:pPr>
      <w:r w:rsidRPr="004F44C7">
        <w:rPr>
          <w:rFonts w:ascii="Times New Roman" w:eastAsiaTheme="minorEastAsia" w:hAnsi="Times New Roman" w:cs="Times New Roman"/>
          <w:b w:val="0"/>
          <w:bCs w:val="0"/>
          <w:color w:val="auto"/>
        </w:rPr>
        <w:t>Both parties will invest capital in proportion to their ownership shares. FHC's investment may include land equity assessed at fair market value, Project Based Vouchers, a transition from Faircloth to RAD, and tax flexibilities. Meanwhile, the Developer will handle the securing of all construction and permanent financing.</w:t>
      </w:r>
    </w:p>
    <w:p w14:paraId="6B078438" w14:textId="04858C9D" w:rsidR="00D54F59" w:rsidRPr="004F44C7" w:rsidRDefault="00000000" w:rsidP="005F2FF3">
      <w:pPr>
        <w:pStyle w:val="Heading3"/>
        <w:jc w:val="both"/>
        <w:rPr>
          <w:rFonts w:ascii="Times New Roman" w:hAnsi="Times New Roman" w:cs="Times New Roman"/>
          <w:color w:val="auto"/>
        </w:rPr>
      </w:pPr>
      <w:r w:rsidRPr="004F44C7">
        <w:rPr>
          <w:rFonts w:ascii="Times New Roman" w:hAnsi="Times New Roman" w:cs="Times New Roman"/>
          <w:color w:val="auto"/>
        </w:rPr>
        <w:t>B. Control and Governance</w:t>
      </w:r>
    </w:p>
    <w:p w14:paraId="1A68564D"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The joint venture operating agreement will establish a balanced governance structure that provides FHC with strategic oversight while empowering the Developer to execute the project efficiently:</w:t>
      </w:r>
    </w:p>
    <w:p w14:paraId="2FC3887D"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Major Decisions Requiring Both Partners' Approval:</w:t>
      </w:r>
    </w:p>
    <w:p w14:paraId="7B57E5F1"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Final development budget and any budget modifications exceeding 10% of approved budget</w:t>
      </w:r>
    </w:p>
    <w:p w14:paraId="761D5A24"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Selection of general contractor, architect, and property management company</w:t>
      </w:r>
    </w:p>
    <w:p w14:paraId="5F180033"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Final site plans, building designs, and material specifications</w:t>
      </w:r>
    </w:p>
    <w:p w14:paraId="36CC9EBC"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Financing terms and equity investor selection</w:t>
      </w:r>
    </w:p>
    <w:p w14:paraId="62F275F3"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lastRenderedPageBreak/>
        <w:t>Annual operating budget and lease-up targets</w:t>
      </w:r>
    </w:p>
    <w:p w14:paraId="0AA3DB73"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Sale or refinancing of the property</w:t>
      </w:r>
    </w:p>
    <w:p w14:paraId="4B267B08"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Developer Day-to-Day Management Authority:</w:t>
      </w:r>
    </w:p>
    <w:p w14:paraId="1E4ABAD9"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Construction management and contractor coordination</w:t>
      </w:r>
    </w:p>
    <w:p w14:paraId="33EEE19D"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Selection and procurement of materials within approved specifications</w:t>
      </w:r>
    </w:p>
    <w:p w14:paraId="6E520226"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Management of construction schedule and phasing</w:t>
      </w:r>
    </w:p>
    <w:p w14:paraId="5B295BE5"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Property operations, leasing, and tenant relations</w:t>
      </w:r>
    </w:p>
    <w:p w14:paraId="5CB75634"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Routine maintenance and capital improvements within approved budget</w:t>
      </w:r>
    </w:p>
    <w:p w14:paraId="0072E5F5"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Compliance monitoring and reporting</w:t>
      </w:r>
    </w:p>
    <w:p w14:paraId="52EC8C0B" w14:textId="77777777" w:rsidR="00D54F59" w:rsidRPr="004F44C7" w:rsidRDefault="00000000" w:rsidP="005F2FF3">
      <w:pPr>
        <w:pStyle w:val="Heading3"/>
        <w:jc w:val="both"/>
        <w:rPr>
          <w:rFonts w:ascii="Times New Roman" w:hAnsi="Times New Roman" w:cs="Times New Roman"/>
          <w:color w:val="auto"/>
        </w:rPr>
      </w:pPr>
      <w:r w:rsidRPr="004F44C7">
        <w:rPr>
          <w:rFonts w:ascii="Times New Roman" w:hAnsi="Times New Roman" w:cs="Times New Roman"/>
          <w:color w:val="auto"/>
        </w:rPr>
        <w:t>C. Capital Contributions</w:t>
      </w:r>
    </w:p>
    <w:p w14:paraId="57C569FF"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 xml:space="preserve">Proportional Contributions: </w:t>
      </w:r>
      <w:r w:rsidRPr="004F44C7">
        <w:rPr>
          <w:rFonts w:ascii="Times New Roman" w:hAnsi="Times New Roman" w:cs="Times New Roman"/>
        </w:rPr>
        <w:t>Both partners contribute equity capital proportional to ownership interests (51% FHC / 49% Developer). Capital contributions may include:</w:t>
      </w:r>
    </w:p>
    <w:p w14:paraId="4B80456F"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FHC Contribution: Land equity at fair market value plus additional cash equity as needed to meet 51% obligation</w:t>
      </w:r>
    </w:p>
    <w:p w14:paraId="12F49F73" w14:textId="646B76B0" w:rsidR="00D54F59" w:rsidRPr="00D22349" w:rsidRDefault="00000000" w:rsidP="005F2FF3">
      <w:pPr>
        <w:pStyle w:val="ListBullet2"/>
        <w:jc w:val="both"/>
        <w:rPr>
          <w:rFonts w:ascii="Times New Roman" w:hAnsi="Times New Roman" w:cs="Times New Roman"/>
          <w:sz w:val="24"/>
          <w:szCs w:val="24"/>
        </w:rPr>
      </w:pPr>
      <w:r w:rsidRPr="004F44C7">
        <w:rPr>
          <w:rFonts w:ascii="Times New Roman" w:hAnsi="Times New Roman" w:cs="Times New Roman"/>
        </w:rPr>
        <w:t xml:space="preserve">Developer </w:t>
      </w:r>
      <w:r w:rsidRPr="00D22349">
        <w:rPr>
          <w:rFonts w:ascii="Times New Roman" w:hAnsi="Times New Roman" w:cs="Times New Roman"/>
          <w:sz w:val="24"/>
          <w:szCs w:val="24"/>
        </w:rPr>
        <w:t xml:space="preserve">Contribution: </w:t>
      </w:r>
      <w:r w:rsidR="00D22349" w:rsidRPr="00D22349">
        <w:rPr>
          <w:rFonts w:ascii="Times New Roman" w:hAnsi="Times New Roman" w:cs="Times New Roman"/>
          <w:sz w:val="24"/>
          <w:szCs w:val="24"/>
        </w:rPr>
        <w:t>Developer shall contribute required guaranty capital and working capital as necessary to secure financing and meet lender or investor requirements.</w:t>
      </w:r>
    </w:p>
    <w:p w14:paraId="4D95B660"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Operating Deficits: Both parties contribute pro-</w:t>
      </w:r>
      <w:proofErr w:type="gramStart"/>
      <w:r w:rsidRPr="004F44C7">
        <w:rPr>
          <w:rFonts w:ascii="Times New Roman" w:hAnsi="Times New Roman" w:cs="Times New Roman"/>
        </w:rPr>
        <w:t>rata</w:t>
      </w:r>
      <w:proofErr w:type="gramEnd"/>
      <w:r w:rsidRPr="004F44C7">
        <w:rPr>
          <w:rFonts w:ascii="Times New Roman" w:hAnsi="Times New Roman" w:cs="Times New Roman"/>
        </w:rPr>
        <w:t xml:space="preserve"> to cover operating deficits and capital calls</w:t>
      </w:r>
    </w:p>
    <w:p w14:paraId="0382522D" w14:textId="77777777" w:rsidR="00D54F59" w:rsidRPr="004F44C7" w:rsidRDefault="00000000" w:rsidP="005F2FF3">
      <w:pPr>
        <w:pStyle w:val="Heading3"/>
        <w:jc w:val="both"/>
        <w:rPr>
          <w:rFonts w:ascii="Times New Roman" w:hAnsi="Times New Roman" w:cs="Times New Roman"/>
          <w:color w:val="auto"/>
        </w:rPr>
      </w:pPr>
      <w:r w:rsidRPr="004F44C7">
        <w:rPr>
          <w:rFonts w:ascii="Times New Roman" w:hAnsi="Times New Roman" w:cs="Times New Roman"/>
          <w:color w:val="auto"/>
        </w:rPr>
        <w:t>D. Returns and Distributions</w:t>
      </w:r>
    </w:p>
    <w:p w14:paraId="39973EE5"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Cash flow from operations and capital events will be distributed according to the following waterfall:</w:t>
      </w:r>
    </w:p>
    <w:p w14:paraId="7A54BA05"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Operating Cash Flow Distribution:</w:t>
      </w:r>
    </w:p>
    <w:tbl>
      <w:tblPr>
        <w:tblStyle w:val="LightGrid-Accent1"/>
        <w:tblW w:w="0" w:type="auto"/>
        <w:tblLook w:val="04A0" w:firstRow="1" w:lastRow="0" w:firstColumn="1" w:lastColumn="0" w:noHBand="0" w:noVBand="1"/>
      </w:tblPr>
      <w:tblGrid>
        <w:gridCol w:w="2873"/>
        <w:gridCol w:w="2874"/>
        <w:gridCol w:w="2873"/>
      </w:tblGrid>
      <w:tr w:rsidR="004F44C7" w:rsidRPr="004F44C7" w14:paraId="6FA4D64A" w14:textId="77777777" w:rsidTr="00D54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F714210"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Priority</w:t>
            </w:r>
          </w:p>
        </w:tc>
        <w:tc>
          <w:tcPr>
            <w:tcW w:w="2880" w:type="dxa"/>
          </w:tcPr>
          <w:p w14:paraId="5700172F" w14:textId="77777777" w:rsidR="00D54F59" w:rsidRPr="004F44C7" w:rsidRDefault="00000000" w:rsidP="005F2F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Distribution</w:t>
            </w:r>
          </w:p>
        </w:tc>
        <w:tc>
          <w:tcPr>
            <w:tcW w:w="2880" w:type="dxa"/>
          </w:tcPr>
          <w:p w14:paraId="398648D5" w14:textId="77777777" w:rsidR="00D54F59" w:rsidRPr="004F44C7" w:rsidRDefault="00000000" w:rsidP="005F2F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Allocation</w:t>
            </w:r>
          </w:p>
        </w:tc>
      </w:tr>
      <w:tr w:rsidR="004F44C7" w:rsidRPr="004F44C7" w14:paraId="382A1281" w14:textId="77777777" w:rsidTr="00D54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1BDB697"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First</w:t>
            </w:r>
          </w:p>
        </w:tc>
        <w:tc>
          <w:tcPr>
            <w:tcW w:w="2880" w:type="dxa"/>
          </w:tcPr>
          <w:p w14:paraId="0612934E" w14:textId="77777777" w:rsidR="00D54F59" w:rsidRPr="004F44C7" w:rsidRDefault="00000000" w:rsidP="005F2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Return of unreturned capital contributions</w:t>
            </w:r>
          </w:p>
        </w:tc>
        <w:tc>
          <w:tcPr>
            <w:tcW w:w="2880" w:type="dxa"/>
          </w:tcPr>
          <w:p w14:paraId="11A9BFA7" w14:textId="77777777" w:rsidR="00D54F59" w:rsidRPr="004F44C7" w:rsidRDefault="00000000" w:rsidP="005F2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Pro-rata to capital accounts</w:t>
            </w:r>
          </w:p>
        </w:tc>
      </w:tr>
      <w:tr w:rsidR="004F44C7" w:rsidRPr="004F44C7" w14:paraId="6E588681" w14:textId="77777777" w:rsidTr="00D54F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114B87A"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Second</w:t>
            </w:r>
          </w:p>
        </w:tc>
        <w:tc>
          <w:tcPr>
            <w:tcW w:w="2880" w:type="dxa"/>
          </w:tcPr>
          <w:p w14:paraId="52F60373" w14:textId="77777777" w:rsidR="00D54F59" w:rsidRPr="004F44C7" w:rsidRDefault="00000000" w:rsidP="005F2FF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F44C7">
              <w:rPr>
                <w:rFonts w:ascii="Times New Roman" w:hAnsi="Times New Roman" w:cs="Times New Roman"/>
              </w:rPr>
              <w:t>Preferred return: 8% per annum, cumulative</w:t>
            </w:r>
          </w:p>
        </w:tc>
        <w:tc>
          <w:tcPr>
            <w:tcW w:w="2880" w:type="dxa"/>
          </w:tcPr>
          <w:p w14:paraId="42EF3888" w14:textId="77777777" w:rsidR="00D54F59" w:rsidRPr="004F44C7" w:rsidRDefault="00000000" w:rsidP="005F2FF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F44C7">
              <w:rPr>
                <w:rFonts w:ascii="Times New Roman" w:hAnsi="Times New Roman" w:cs="Times New Roman"/>
              </w:rPr>
              <w:t>Pro-rata to capital accounts</w:t>
            </w:r>
          </w:p>
        </w:tc>
      </w:tr>
      <w:tr w:rsidR="004F44C7" w:rsidRPr="004F44C7" w14:paraId="6273D966" w14:textId="77777777" w:rsidTr="00D54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52CFF8B"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Third</w:t>
            </w:r>
          </w:p>
        </w:tc>
        <w:tc>
          <w:tcPr>
            <w:tcW w:w="2880" w:type="dxa"/>
          </w:tcPr>
          <w:p w14:paraId="3A545AED" w14:textId="77777777" w:rsidR="00D54F59" w:rsidRPr="004F44C7" w:rsidRDefault="00000000" w:rsidP="005F2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Remaining cash flow</w:t>
            </w:r>
          </w:p>
        </w:tc>
        <w:tc>
          <w:tcPr>
            <w:tcW w:w="2880" w:type="dxa"/>
          </w:tcPr>
          <w:p w14:paraId="5131115C" w14:textId="77777777" w:rsidR="00D54F59" w:rsidRPr="004F44C7" w:rsidRDefault="00000000" w:rsidP="005F2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51% FHC / 49% Developer</w:t>
            </w:r>
          </w:p>
        </w:tc>
      </w:tr>
    </w:tbl>
    <w:p w14:paraId="11681C3D" w14:textId="77777777" w:rsidR="00D54F59" w:rsidRPr="004F44C7" w:rsidRDefault="00D54F59" w:rsidP="005F2FF3">
      <w:pPr>
        <w:jc w:val="both"/>
        <w:rPr>
          <w:rFonts w:ascii="Times New Roman" w:hAnsi="Times New Roman" w:cs="Times New Roman"/>
        </w:rPr>
      </w:pPr>
    </w:p>
    <w:p w14:paraId="620FFF23"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Sale or Refinancing Proceeds:</w:t>
      </w:r>
      <w:r w:rsidRPr="004F44C7">
        <w:rPr>
          <w:rFonts w:ascii="Times New Roman" w:hAnsi="Times New Roman" w:cs="Times New Roman"/>
        </w:rPr>
        <w:t xml:space="preserve"> Upon sale of the property or cash-out refinancing, proceeds will be distributed according to the same waterfall structure after repayment of all debt and transaction costs.</w:t>
      </w:r>
    </w:p>
    <w:p w14:paraId="1ABBDDA6"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 xml:space="preserve">Developer Fee: </w:t>
      </w:r>
      <w:r w:rsidRPr="004F44C7">
        <w:rPr>
          <w:rFonts w:ascii="Times New Roman" w:hAnsi="Times New Roman" w:cs="Times New Roman"/>
        </w:rPr>
        <w:t>Developer fee paid at construction completion per LIHTC program limits, separate from and in addition to ownership distributions. Asset management fee of 1.5% of replacement cost annually, payable monthly, for ongoing project oversight.</w:t>
      </w:r>
    </w:p>
    <w:p w14:paraId="3432ED6A" w14:textId="292AA853" w:rsidR="00D54F59" w:rsidRPr="004F44C7" w:rsidRDefault="00000000" w:rsidP="005F2FF3">
      <w:pPr>
        <w:jc w:val="both"/>
        <w:rPr>
          <w:rFonts w:ascii="Times New Roman" w:hAnsi="Times New Roman" w:cs="Times New Roman"/>
        </w:rPr>
      </w:pPr>
      <w:r w:rsidRPr="004F44C7">
        <w:rPr>
          <w:rFonts w:ascii="Times New Roman" w:hAnsi="Times New Roman" w:cs="Times New Roman"/>
          <w:b/>
        </w:rPr>
        <w:lastRenderedPageBreak/>
        <w:t xml:space="preserve">Tax Credit Benefits: </w:t>
      </w:r>
      <w:r w:rsidR="00D22349" w:rsidRPr="00D22349">
        <w:rPr>
          <w:rFonts w:ascii="Times New Roman" w:hAnsi="Times New Roman" w:cs="Times New Roman"/>
        </w:rPr>
        <w:t>Tax credit allocations will be structured in accordance with LIHTC program requirements and investor partnership agreements.</w:t>
      </w:r>
    </w:p>
    <w:p w14:paraId="20CAD99F" w14:textId="77777777" w:rsidR="00D54F59" w:rsidRPr="004F44C7" w:rsidRDefault="00000000" w:rsidP="005F2FF3">
      <w:pPr>
        <w:pStyle w:val="Heading3"/>
        <w:jc w:val="both"/>
        <w:rPr>
          <w:rFonts w:ascii="Times New Roman" w:hAnsi="Times New Roman" w:cs="Times New Roman"/>
          <w:color w:val="auto"/>
        </w:rPr>
      </w:pPr>
      <w:r w:rsidRPr="004F44C7">
        <w:rPr>
          <w:rFonts w:ascii="Times New Roman" w:hAnsi="Times New Roman" w:cs="Times New Roman"/>
          <w:color w:val="auto"/>
        </w:rPr>
        <w:t>E. Transfer Restrictions and Exit Rights</w:t>
      </w:r>
    </w:p>
    <w:p w14:paraId="210B61A2"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The joint venture operating agreement will include customary transfer restrictions and exit provisions to protect both partners' interests:</w:t>
      </w:r>
    </w:p>
    <w:p w14:paraId="4CAD5885"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Right of First Offer (ROFO): Developer has right of first offer to purchase FHC's 51% interest at fair market value after Year 15 or upon expiration of affordability restrictions</w:t>
      </w:r>
    </w:p>
    <w:p w14:paraId="3129C9E6"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Tag-Along Rights: If FHC proposes to sell its interest to a third party, Developer may require buyer to purchase Developer's 49% interest on same terms</w:t>
      </w:r>
    </w:p>
    <w:p w14:paraId="2B333F64"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Deadlock Resolution: Mediation followed by binding arbitration for major disputes; buy-sell mechanism available after Year 3 if disputes cannot be resolved</w:t>
      </w:r>
    </w:p>
    <w:p w14:paraId="6813BA10"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Valuation: All buyout rights exercised at fair market value determined by independent MAI appraisal</w:t>
      </w:r>
    </w:p>
    <w:p w14:paraId="10E2562C" w14:textId="62C962FF" w:rsidR="00D22349" w:rsidRPr="00D22349" w:rsidRDefault="00AE22F4" w:rsidP="00D22349">
      <w:pPr>
        <w:pStyle w:val="Heading1"/>
        <w:spacing w:before="0" w:line="360" w:lineRule="auto"/>
        <w:rPr>
          <w:rFonts w:ascii="Times New Roman" w:hAnsi="Times New Roman" w:cs="Times New Roman"/>
          <w:color w:val="auto"/>
        </w:rPr>
      </w:pPr>
      <w:r>
        <w:rPr>
          <w:rFonts w:ascii="Times New Roman" w:hAnsi="Times New Roman" w:cs="Times New Roman"/>
          <w:color w:val="auto"/>
        </w:rPr>
        <w:t>3</w:t>
      </w:r>
      <w:r w:rsidR="00D22349" w:rsidRPr="00D22349">
        <w:rPr>
          <w:rFonts w:ascii="Times New Roman" w:hAnsi="Times New Roman" w:cs="Times New Roman"/>
          <w:color w:val="auto"/>
        </w:rPr>
        <w:t>. ELIGIBLE DEVELOPMENT TYPES</w:t>
      </w:r>
    </w:p>
    <w:p w14:paraId="56108A5C" w14:textId="77777777" w:rsidR="00D22349" w:rsidRPr="00D22349" w:rsidRDefault="00D22349" w:rsidP="00D22349">
      <w:pPr>
        <w:pStyle w:val="NormalWeb"/>
        <w:spacing w:before="0" w:beforeAutospacing="0" w:after="0" w:afterAutospacing="0"/>
      </w:pPr>
      <w:r w:rsidRPr="00D22349">
        <w:t>Respondents may propose development concepts including:</w:t>
      </w:r>
    </w:p>
    <w:p w14:paraId="0283D97F" w14:textId="439A7762" w:rsidR="00D22349" w:rsidRDefault="00D22349" w:rsidP="00D22349">
      <w:pPr>
        <w:pStyle w:val="NormalWeb"/>
        <w:numPr>
          <w:ilvl w:val="0"/>
          <w:numId w:val="10"/>
        </w:numPr>
        <w:spacing w:before="0" w:beforeAutospacing="0" w:after="0" w:afterAutospacing="0"/>
      </w:pPr>
      <w:r w:rsidRPr="00D22349">
        <w:t xml:space="preserve">New construction multifamily housing </w:t>
      </w:r>
    </w:p>
    <w:p w14:paraId="6102A169" w14:textId="108762DA" w:rsidR="00D22349" w:rsidRDefault="00D22349" w:rsidP="00D22349">
      <w:pPr>
        <w:pStyle w:val="NormalWeb"/>
        <w:numPr>
          <w:ilvl w:val="0"/>
          <w:numId w:val="10"/>
        </w:numPr>
        <w:spacing w:before="0" w:beforeAutospacing="0" w:after="0" w:afterAutospacing="0"/>
      </w:pPr>
      <w:r w:rsidRPr="00D22349">
        <w:t xml:space="preserve">Adaptive reuse of existing buildings </w:t>
      </w:r>
    </w:p>
    <w:p w14:paraId="6E3B583C" w14:textId="49CABFA0" w:rsidR="00D22349" w:rsidRDefault="00D22349" w:rsidP="00D22349">
      <w:pPr>
        <w:pStyle w:val="NormalWeb"/>
        <w:numPr>
          <w:ilvl w:val="0"/>
          <w:numId w:val="10"/>
        </w:numPr>
        <w:spacing w:before="0" w:beforeAutospacing="0" w:after="0" w:afterAutospacing="0"/>
      </w:pPr>
      <w:r w:rsidRPr="00D22349">
        <w:t xml:space="preserve">Rehabilitation of existing residential properties </w:t>
      </w:r>
    </w:p>
    <w:p w14:paraId="35A2658C" w14:textId="23B45E75" w:rsidR="00D22349" w:rsidRDefault="00D22349" w:rsidP="00D22349">
      <w:pPr>
        <w:pStyle w:val="NormalWeb"/>
        <w:numPr>
          <w:ilvl w:val="0"/>
          <w:numId w:val="10"/>
        </w:numPr>
        <w:spacing w:before="0" w:beforeAutospacing="0" w:after="0" w:afterAutospacing="0"/>
      </w:pPr>
      <w:r w:rsidRPr="00D22349">
        <w:t>Mixed</w:t>
      </w:r>
      <w:r w:rsidRPr="00D22349">
        <w:noBreakHyphen/>
        <w:t xml:space="preserve">income housing developments </w:t>
      </w:r>
    </w:p>
    <w:p w14:paraId="572CFF02" w14:textId="524C217F" w:rsidR="00D22349" w:rsidRDefault="00D22349" w:rsidP="00D22349">
      <w:pPr>
        <w:pStyle w:val="NormalWeb"/>
        <w:numPr>
          <w:ilvl w:val="0"/>
          <w:numId w:val="10"/>
        </w:numPr>
        <w:spacing w:before="0" w:beforeAutospacing="0" w:after="0" w:afterAutospacing="0"/>
      </w:pPr>
      <w:r w:rsidRPr="00D22349">
        <w:t xml:space="preserve">Senior housing communities </w:t>
      </w:r>
    </w:p>
    <w:p w14:paraId="5398C3FC" w14:textId="321E804E" w:rsidR="00D22349" w:rsidRPr="00D22349" w:rsidRDefault="00D22349" w:rsidP="00D22349">
      <w:pPr>
        <w:pStyle w:val="NormalWeb"/>
        <w:numPr>
          <w:ilvl w:val="0"/>
          <w:numId w:val="10"/>
        </w:numPr>
        <w:spacing w:before="0" w:beforeAutospacing="0" w:after="0" w:afterAutospacing="0"/>
      </w:pPr>
      <w:r w:rsidRPr="00D22349">
        <w:t>Family housing developments</w:t>
      </w:r>
    </w:p>
    <w:p w14:paraId="26A38F36" w14:textId="77777777" w:rsidR="00D22349" w:rsidRPr="00D22349" w:rsidRDefault="00D22349" w:rsidP="00D22349">
      <w:pPr>
        <w:pStyle w:val="NormalWeb"/>
      </w:pPr>
      <w:r w:rsidRPr="00D22349">
        <w:t>Projects may utilize financing sources including but not limited to:</w:t>
      </w:r>
    </w:p>
    <w:p w14:paraId="1EA5D49A" w14:textId="3E7700C7" w:rsidR="00D22349" w:rsidRDefault="00D22349" w:rsidP="00D22349">
      <w:pPr>
        <w:pStyle w:val="NormalWeb"/>
        <w:numPr>
          <w:ilvl w:val="0"/>
          <w:numId w:val="11"/>
        </w:numPr>
      </w:pPr>
      <w:r w:rsidRPr="00D22349">
        <w:t>Low</w:t>
      </w:r>
      <w:r w:rsidRPr="00D22349">
        <w:noBreakHyphen/>
        <w:t xml:space="preserve">Income Housing Tax Credits (4% or 9%) </w:t>
      </w:r>
    </w:p>
    <w:p w14:paraId="28D50A50" w14:textId="70668A2C" w:rsidR="00D22349" w:rsidRDefault="00D22349" w:rsidP="00D22349">
      <w:pPr>
        <w:pStyle w:val="NormalWeb"/>
        <w:numPr>
          <w:ilvl w:val="0"/>
          <w:numId w:val="11"/>
        </w:numPr>
      </w:pPr>
      <w:r w:rsidRPr="00D22349">
        <w:t>Tax</w:t>
      </w:r>
      <w:r w:rsidRPr="00D22349">
        <w:noBreakHyphen/>
        <w:t xml:space="preserve">exempt bonds </w:t>
      </w:r>
    </w:p>
    <w:p w14:paraId="72CD83D7" w14:textId="28CFBF6F" w:rsidR="00D22349" w:rsidRDefault="00D22349" w:rsidP="00D22349">
      <w:pPr>
        <w:pStyle w:val="NormalWeb"/>
        <w:numPr>
          <w:ilvl w:val="0"/>
          <w:numId w:val="11"/>
        </w:numPr>
      </w:pPr>
      <w:r w:rsidRPr="00D22349">
        <w:t xml:space="preserve">HUD programs  </w:t>
      </w:r>
    </w:p>
    <w:p w14:paraId="490E90DC" w14:textId="58BE2349" w:rsidR="00D22349" w:rsidRDefault="00D22349" w:rsidP="00D22349">
      <w:pPr>
        <w:pStyle w:val="NormalWeb"/>
        <w:numPr>
          <w:ilvl w:val="0"/>
          <w:numId w:val="11"/>
        </w:numPr>
      </w:pPr>
      <w:r w:rsidRPr="00D22349">
        <w:t xml:space="preserve">MSHDA funding programs  </w:t>
      </w:r>
    </w:p>
    <w:p w14:paraId="55042278" w14:textId="331F7451" w:rsidR="00D22349" w:rsidRDefault="00D22349" w:rsidP="00D22349">
      <w:pPr>
        <w:pStyle w:val="NormalWeb"/>
        <w:numPr>
          <w:ilvl w:val="0"/>
          <w:numId w:val="11"/>
        </w:numPr>
      </w:pPr>
      <w:r w:rsidRPr="00D22349">
        <w:t xml:space="preserve">HOME or CDBG funding </w:t>
      </w:r>
    </w:p>
    <w:p w14:paraId="57D5F6BD" w14:textId="512D24F6" w:rsidR="00D54F59" w:rsidRPr="00D22349" w:rsidRDefault="00D22349" w:rsidP="00D22349">
      <w:pPr>
        <w:pStyle w:val="NormalWeb"/>
        <w:numPr>
          <w:ilvl w:val="0"/>
          <w:numId w:val="11"/>
        </w:numPr>
      </w:pPr>
      <w:r w:rsidRPr="00D22349">
        <w:t>Private capital</w:t>
      </w:r>
    </w:p>
    <w:p w14:paraId="4667A553" w14:textId="705DCFA1" w:rsidR="00D54F59" w:rsidRPr="004F44C7" w:rsidRDefault="00AE22F4" w:rsidP="005F2FF3">
      <w:pPr>
        <w:pStyle w:val="Heading1"/>
        <w:jc w:val="both"/>
        <w:rPr>
          <w:rFonts w:ascii="Times New Roman" w:hAnsi="Times New Roman" w:cs="Times New Roman"/>
          <w:color w:val="auto"/>
        </w:rPr>
      </w:pPr>
      <w:r>
        <w:rPr>
          <w:rFonts w:ascii="Times New Roman" w:hAnsi="Times New Roman" w:cs="Times New Roman"/>
          <w:color w:val="auto"/>
        </w:rPr>
        <w:t>4</w:t>
      </w:r>
      <w:r w:rsidR="00000000" w:rsidRPr="004F44C7">
        <w:rPr>
          <w:rFonts w:ascii="Times New Roman" w:hAnsi="Times New Roman" w:cs="Times New Roman"/>
          <w:color w:val="auto"/>
        </w:rPr>
        <w:t>. QUALIFICATIONS AND EXPERIENCE</w:t>
      </w:r>
    </w:p>
    <w:p w14:paraId="113E33E0" w14:textId="67B05588" w:rsidR="00D54F59" w:rsidRPr="004F44C7" w:rsidRDefault="00AE22F4" w:rsidP="005F2FF3">
      <w:pPr>
        <w:pStyle w:val="Heading2"/>
        <w:jc w:val="both"/>
        <w:rPr>
          <w:rFonts w:ascii="Times New Roman" w:hAnsi="Times New Roman" w:cs="Times New Roman"/>
          <w:color w:val="auto"/>
        </w:rPr>
      </w:pPr>
      <w:r>
        <w:rPr>
          <w:rFonts w:ascii="Times New Roman" w:hAnsi="Times New Roman" w:cs="Times New Roman"/>
          <w:color w:val="auto"/>
        </w:rPr>
        <w:t>4</w:t>
      </w:r>
      <w:r w:rsidR="00000000" w:rsidRPr="004F44C7">
        <w:rPr>
          <w:rFonts w:ascii="Times New Roman" w:hAnsi="Times New Roman" w:cs="Times New Roman"/>
          <w:color w:val="auto"/>
        </w:rPr>
        <w:t>.1 Development Team Composition and Roles</w:t>
      </w:r>
    </w:p>
    <w:p w14:paraId="1A58E03C"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Respondents must identify all members of the proposed development team and clearly define roles and responsibilities for each entity. At minimum, the following team members must be identified:</w:t>
      </w:r>
    </w:p>
    <w:p w14:paraId="5E9F18B0" w14:textId="77777777" w:rsidR="00D54F59" w:rsidRPr="004F44C7" w:rsidRDefault="00000000" w:rsidP="005F2FF3">
      <w:pPr>
        <w:pStyle w:val="Heading3"/>
        <w:jc w:val="both"/>
        <w:rPr>
          <w:rFonts w:ascii="Times New Roman" w:hAnsi="Times New Roman" w:cs="Times New Roman"/>
          <w:color w:val="auto"/>
        </w:rPr>
      </w:pPr>
      <w:r w:rsidRPr="004F44C7">
        <w:rPr>
          <w:rFonts w:ascii="Times New Roman" w:hAnsi="Times New Roman" w:cs="Times New Roman"/>
          <w:color w:val="auto"/>
        </w:rPr>
        <w:t>A. Developer/Owner Entity</w:t>
      </w:r>
    </w:p>
    <w:p w14:paraId="18830F4D"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Legal name and business structure (corporation, LLC, partnership, etc.)</w:t>
      </w:r>
    </w:p>
    <w:p w14:paraId="76EEBE02"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State of incorporation and registration</w:t>
      </w:r>
    </w:p>
    <w:p w14:paraId="3FFC460B"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Federal Tax ID number (EIN)</w:t>
      </w:r>
    </w:p>
    <w:p w14:paraId="4C17DC74"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lastRenderedPageBreak/>
        <w:t>Principal office location and contact information</w:t>
      </w:r>
    </w:p>
    <w:p w14:paraId="4A711A6B"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Authorized representative and title</w:t>
      </w:r>
    </w:p>
    <w:p w14:paraId="700F5143" w14:textId="77777777" w:rsidR="00D54F59" w:rsidRPr="004F44C7" w:rsidRDefault="00000000" w:rsidP="005F2FF3">
      <w:pPr>
        <w:pStyle w:val="Heading3"/>
        <w:jc w:val="both"/>
        <w:rPr>
          <w:rFonts w:ascii="Times New Roman" w:hAnsi="Times New Roman" w:cs="Times New Roman"/>
          <w:color w:val="auto"/>
        </w:rPr>
      </w:pPr>
      <w:r w:rsidRPr="004F44C7">
        <w:rPr>
          <w:rFonts w:ascii="Times New Roman" w:hAnsi="Times New Roman" w:cs="Times New Roman"/>
          <w:color w:val="auto"/>
        </w:rPr>
        <w:t>B. Joint Venture Entity / General Partner / Managing Member</w:t>
      </w:r>
    </w:p>
    <w:p w14:paraId="16AD61BE"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 xml:space="preserve">Partnership Structure: </w:t>
      </w:r>
      <w:r w:rsidRPr="004F44C7">
        <w:rPr>
          <w:rFonts w:ascii="Times New Roman" w:hAnsi="Times New Roman" w:cs="Times New Roman"/>
        </w:rPr>
        <w:t>Respondents must propose formation of a special purpose entity (limited liability company or limited partnership) to serve as the development entity and ultimate general partner/managing member of the property ownership structure. This entity will be owned:</w:t>
      </w:r>
    </w:p>
    <w:p w14:paraId="148B66CE"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51% by Flint Housing Commission</w:t>
      </w:r>
    </w:p>
    <w:p w14:paraId="42F3A9D4"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49% by the Selected Developer</w:t>
      </w:r>
    </w:p>
    <w:p w14:paraId="18C6FE50"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 xml:space="preserve">Required Information: </w:t>
      </w:r>
      <w:r w:rsidRPr="004F44C7">
        <w:rPr>
          <w:rFonts w:ascii="Times New Roman" w:hAnsi="Times New Roman" w:cs="Times New Roman"/>
        </w:rPr>
        <w:t>For this joint venture entity, respondents must provide:</w:t>
      </w:r>
    </w:p>
    <w:p w14:paraId="251703CD"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Proposed legal name and business structure (LLC or LP)</w:t>
      </w:r>
    </w:p>
    <w:p w14:paraId="7EF9A6E9"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State of formation and registered agent information</w:t>
      </w:r>
    </w:p>
    <w:p w14:paraId="4A8537DF"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Governance structure and decision-making framework</w:t>
      </w:r>
    </w:p>
    <w:p w14:paraId="73BD5055"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Individual principals from Developer entity and their roles</w:t>
      </w:r>
    </w:p>
    <w:p w14:paraId="40BFC36A"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Developer entity's relevant experience and qualifications</w:t>
      </w:r>
    </w:p>
    <w:p w14:paraId="17B8A123"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Financial capacity and net worth of Developer guarantor</w:t>
      </w:r>
    </w:p>
    <w:p w14:paraId="210A7736"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Proposed approach to ongoing asset management and compliance</w:t>
      </w:r>
    </w:p>
    <w:p w14:paraId="298C0EA3"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 xml:space="preserve">Operating Agreement Framework: </w:t>
      </w:r>
      <w:r w:rsidRPr="004F44C7">
        <w:rPr>
          <w:rFonts w:ascii="Times New Roman" w:hAnsi="Times New Roman" w:cs="Times New Roman"/>
        </w:rPr>
        <w:t>The joint venture operating agreement will be negotiated during Property Disposition Agreement (PDA) execution and shall include the following key terms:</w:t>
      </w:r>
    </w:p>
    <w:p w14:paraId="7D1A49A5"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Ownership percentages (51% FHC / 49% Developer)</w:t>
      </w:r>
    </w:p>
    <w:p w14:paraId="74883540"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Capital contribution requirements and timing</w:t>
      </w:r>
    </w:p>
    <w:p w14:paraId="286FD143"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Major decision approval thresholds and voting rights</w:t>
      </w:r>
    </w:p>
    <w:p w14:paraId="64BBB84D"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Developer management responsibilities and limitations</w:t>
      </w:r>
    </w:p>
    <w:p w14:paraId="109A4E52"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Distribution waterfalls and allocation of tax benefits</w:t>
      </w:r>
    </w:p>
    <w:p w14:paraId="0ABB6C4B"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Preferred returns on invested capital</w:t>
      </w:r>
    </w:p>
    <w:p w14:paraId="53363E2E"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Asset management and property management fee structures</w:t>
      </w:r>
    </w:p>
    <w:p w14:paraId="62FC48BE"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Transfer restrictions and buy-sell provisions</w:t>
      </w:r>
    </w:p>
    <w:p w14:paraId="037F9FA8"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Right of first offer for Developer to acquire FHC interest</w:t>
      </w:r>
    </w:p>
    <w:p w14:paraId="521CA275"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Tag-along and drag-along rights</w:t>
      </w:r>
    </w:p>
    <w:p w14:paraId="2F9145B6"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Deadlock resolution procedures (mediation, then arbitration)</w:t>
      </w:r>
    </w:p>
    <w:p w14:paraId="732C1D79"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Default provisions and remedies</w:t>
      </w:r>
    </w:p>
    <w:p w14:paraId="7E739A4C"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Dissolution and wind-up procedures</w:t>
      </w:r>
    </w:p>
    <w:p w14:paraId="33F352D1"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 xml:space="preserve">Note: </w:t>
      </w:r>
      <w:r w:rsidRPr="004F44C7">
        <w:rPr>
          <w:rFonts w:ascii="Times New Roman" w:hAnsi="Times New Roman" w:cs="Times New Roman"/>
        </w:rPr>
        <w:t>Detailed operating agreement terms will be negotiated in good faith during the PDA phase based on project-specific circumstances, financing requirements, and investor expectations. FHC is committed to market-standard terms that reflect typical LIHTC joint venture structures while ensuring accountability and mission alignment.</w:t>
      </w:r>
    </w:p>
    <w:p w14:paraId="18BCE37C" w14:textId="77777777" w:rsidR="00D54F59" w:rsidRPr="004F44C7" w:rsidRDefault="00000000" w:rsidP="005F2FF3">
      <w:pPr>
        <w:pStyle w:val="Heading3"/>
        <w:jc w:val="both"/>
        <w:rPr>
          <w:rFonts w:ascii="Times New Roman" w:hAnsi="Times New Roman" w:cs="Times New Roman"/>
          <w:color w:val="auto"/>
        </w:rPr>
      </w:pPr>
      <w:r w:rsidRPr="004F44C7">
        <w:rPr>
          <w:rFonts w:ascii="Times New Roman" w:hAnsi="Times New Roman" w:cs="Times New Roman"/>
          <w:color w:val="auto"/>
        </w:rPr>
        <w:t>C. General Contractor</w:t>
      </w:r>
    </w:p>
    <w:p w14:paraId="216FD16F"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Firm name and license number</w:t>
      </w:r>
    </w:p>
    <w:p w14:paraId="59C24A71"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lastRenderedPageBreak/>
        <w:t>Bonding capacity and surety information</w:t>
      </w:r>
    </w:p>
    <w:p w14:paraId="0DAEB6F5"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Experience with affordable housing and LIHTC projects</w:t>
      </w:r>
    </w:p>
    <w:p w14:paraId="02AD89AF"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Local presence and subcontracting approach</w:t>
      </w:r>
    </w:p>
    <w:p w14:paraId="5687A649" w14:textId="77777777" w:rsidR="00D54F59" w:rsidRPr="004F44C7" w:rsidRDefault="00000000" w:rsidP="005F2FF3">
      <w:pPr>
        <w:pStyle w:val="Heading3"/>
        <w:jc w:val="both"/>
        <w:rPr>
          <w:rFonts w:ascii="Times New Roman" w:hAnsi="Times New Roman" w:cs="Times New Roman"/>
          <w:color w:val="auto"/>
        </w:rPr>
      </w:pPr>
      <w:r w:rsidRPr="004F44C7">
        <w:rPr>
          <w:rFonts w:ascii="Times New Roman" w:hAnsi="Times New Roman" w:cs="Times New Roman"/>
          <w:color w:val="auto"/>
        </w:rPr>
        <w:t>D. Architect</w:t>
      </w:r>
    </w:p>
    <w:p w14:paraId="2D0322B4"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Firm name and principal architect(s)</w:t>
      </w:r>
    </w:p>
    <w:p w14:paraId="6C57183F"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Professional licensure (Michigan registered architect)</w:t>
      </w:r>
    </w:p>
    <w:p w14:paraId="644A2651"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Experience with affordable housing design and green building</w:t>
      </w:r>
    </w:p>
    <w:p w14:paraId="0BACCDF7"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Sample portfolio of relevant projects</w:t>
      </w:r>
    </w:p>
    <w:p w14:paraId="7F663CB7" w14:textId="77777777" w:rsidR="00D54F59" w:rsidRPr="004F44C7" w:rsidRDefault="00000000" w:rsidP="005F2FF3">
      <w:pPr>
        <w:pStyle w:val="Heading3"/>
        <w:jc w:val="both"/>
        <w:rPr>
          <w:rFonts w:ascii="Times New Roman" w:hAnsi="Times New Roman" w:cs="Times New Roman"/>
          <w:color w:val="auto"/>
        </w:rPr>
      </w:pPr>
      <w:r w:rsidRPr="004F44C7">
        <w:rPr>
          <w:rFonts w:ascii="Times New Roman" w:hAnsi="Times New Roman" w:cs="Times New Roman"/>
          <w:color w:val="auto"/>
        </w:rPr>
        <w:t>E. Property Management Company</w:t>
      </w:r>
    </w:p>
    <w:p w14:paraId="10343D55"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Firm name and principal contacts</w:t>
      </w:r>
    </w:p>
    <w:p w14:paraId="3F219B4E"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Experience managing affordable housing and LIHTC properties</w:t>
      </w:r>
    </w:p>
    <w:p w14:paraId="074FC65F"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Number of units under management in Michigan</w:t>
      </w:r>
    </w:p>
    <w:p w14:paraId="564C6215" w14:textId="77777777" w:rsidR="00D22349" w:rsidRDefault="00000000" w:rsidP="005F2FF3">
      <w:pPr>
        <w:pStyle w:val="ListBullet2"/>
        <w:jc w:val="both"/>
        <w:rPr>
          <w:rFonts w:ascii="Times New Roman" w:hAnsi="Times New Roman" w:cs="Times New Roman"/>
        </w:rPr>
      </w:pPr>
      <w:r w:rsidRPr="004F44C7">
        <w:rPr>
          <w:rFonts w:ascii="Times New Roman" w:hAnsi="Times New Roman" w:cs="Times New Roman"/>
        </w:rPr>
        <w:t>Approach to tenant services and community building</w:t>
      </w:r>
    </w:p>
    <w:p w14:paraId="14DBF99B" w14:textId="77777777" w:rsidR="00D22349" w:rsidRDefault="00D22349" w:rsidP="00D22349">
      <w:pPr>
        <w:pStyle w:val="ListBullet2"/>
        <w:numPr>
          <w:ilvl w:val="0"/>
          <w:numId w:val="0"/>
        </w:numPr>
        <w:jc w:val="both"/>
        <w:rPr>
          <w:rFonts w:ascii="Times New Roman" w:hAnsi="Times New Roman" w:cs="Times New Roman"/>
        </w:rPr>
      </w:pPr>
    </w:p>
    <w:p w14:paraId="3CABFE96" w14:textId="68F604DB" w:rsidR="00D54F59" w:rsidRPr="00D22349" w:rsidRDefault="00AE22F4" w:rsidP="00D22349">
      <w:pPr>
        <w:pStyle w:val="ListBullet2"/>
        <w:numPr>
          <w:ilvl w:val="0"/>
          <w:numId w:val="0"/>
        </w:numPr>
        <w:jc w:val="both"/>
        <w:rPr>
          <w:rFonts w:ascii="Times New Roman" w:hAnsi="Times New Roman" w:cs="Times New Roman"/>
          <w:b/>
          <w:bCs/>
          <w:sz w:val="28"/>
          <w:szCs w:val="28"/>
        </w:rPr>
      </w:pPr>
      <w:r>
        <w:rPr>
          <w:rFonts w:ascii="Times New Roman" w:hAnsi="Times New Roman" w:cs="Times New Roman"/>
          <w:b/>
          <w:bCs/>
          <w:sz w:val="28"/>
          <w:szCs w:val="28"/>
        </w:rPr>
        <w:t>5</w:t>
      </w:r>
      <w:r w:rsidR="00000000" w:rsidRPr="00D22349">
        <w:rPr>
          <w:rFonts w:ascii="Times New Roman" w:hAnsi="Times New Roman" w:cs="Times New Roman"/>
          <w:b/>
          <w:bCs/>
          <w:sz w:val="28"/>
          <w:szCs w:val="28"/>
        </w:rPr>
        <w:t>. FINANCIAL CAPACITY AND FRAMEWORK</w:t>
      </w:r>
    </w:p>
    <w:p w14:paraId="2D528DD2" w14:textId="4D905FE9" w:rsidR="00D54F59" w:rsidRPr="004F44C7" w:rsidRDefault="00AE22F4" w:rsidP="005F2FF3">
      <w:pPr>
        <w:pStyle w:val="Heading2"/>
        <w:jc w:val="both"/>
        <w:rPr>
          <w:rFonts w:ascii="Times New Roman" w:hAnsi="Times New Roman" w:cs="Times New Roman"/>
          <w:color w:val="auto"/>
        </w:rPr>
      </w:pPr>
      <w:r>
        <w:rPr>
          <w:rFonts w:ascii="Times New Roman" w:hAnsi="Times New Roman" w:cs="Times New Roman"/>
          <w:color w:val="auto"/>
        </w:rPr>
        <w:t>5</w:t>
      </w:r>
      <w:r w:rsidR="00000000" w:rsidRPr="004F44C7">
        <w:rPr>
          <w:rFonts w:ascii="Times New Roman" w:hAnsi="Times New Roman" w:cs="Times New Roman"/>
          <w:color w:val="auto"/>
        </w:rPr>
        <w:t>.1 Development Budget Requirements</w:t>
      </w:r>
    </w:p>
    <w:p w14:paraId="53177626"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All proposals must include a comprehensive development budget (Sources and Uses) detailing all costs and funding sources for the proposed project.</w:t>
      </w:r>
    </w:p>
    <w:p w14:paraId="461C66DF" w14:textId="77777777" w:rsidR="00D54F59" w:rsidRPr="004F44C7" w:rsidRDefault="00000000" w:rsidP="005F2FF3">
      <w:pPr>
        <w:pStyle w:val="Heading3"/>
        <w:jc w:val="both"/>
        <w:rPr>
          <w:rFonts w:ascii="Times New Roman" w:hAnsi="Times New Roman" w:cs="Times New Roman"/>
          <w:color w:val="auto"/>
        </w:rPr>
      </w:pPr>
      <w:r w:rsidRPr="004F44C7">
        <w:rPr>
          <w:rFonts w:ascii="Times New Roman" w:hAnsi="Times New Roman" w:cs="Times New Roman"/>
          <w:color w:val="auto"/>
        </w:rPr>
        <w:t>A. Sources of Funds</w:t>
      </w:r>
    </w:p>
    <w:p w14:paraId="4AA35566"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Required funding sources to be identified:</w:t>
      </w:r>
    </w:p>
    <w:p w14:paraId="77100278"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Joint Venture Equity Contributions:</w:t>
      </w:r>
    </w:p>
    <w:p w14:paraId="3C3B9C52"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FHC Equity Contribution (51% ownership): Land contribution at fair market value plus proportional cash equity as needed</w:t>
      </w:r>
    </w:p>
    <w:p w14:paraId="55E8D0D3"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Developer Equity Contribution (49% ownership): Cash equity proportional to ownership stake</w:t>
      </w:r>
    </w:p>
    <w:p w14:paraId="5FA02317"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Total Equity: Combined FHC and Developer contributions must equal total project equity requirement</w:t>
      </w:r>
    </w:p>
    <w:p w14:paraId="1D6F0D89"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Other Funding Sources:</w:t>
      </w:r>
    </w:p>
    <w:p w14:paraId="486714FD"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Construction loan (lender and terms)</w:t>
      </w:r>
    </w:p>
    <w:p w14:paraId="359D0E0B"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Permanent loan (lender and terms)</w:t>
      </w:r>
    </w:p>
    <w:p w14:paraId="6530978E"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LIHTC equity proceeds (4% and/or 9%)</w:t>
      </w:r>
    </w:p>
    <w:p w14:paraId="14332171"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MSHDA gap financing (if applicable)</w:t>
      </w:r>
    </w:p>
    <w:p w14:paraId="0896B363"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City of Flint HOME, CDBG, or other local funds</w:t>
      </w:r>
    </w:p>
    <w:p w14:paraId="186C8D72"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Other grants, subsidies, or funding sources</w:t>
      </w:r>
    </w:p>
    <w:p w14:paraId="770BD85E" w14:textId="77777777" w:rsidR="00AE22F4" w:rsidRDefault="00AE22F4" w:rsidP="005F2FF3">
      <w:pPr>
        <w:jc w:val="both"/>
        <w:rPr>
          <w:rFonts w:ascii="Times New Roman" w:hAnsi="Times New Roman" w:cs="Times New Roman"/>
          <w:b/>
        </w:rPr>
      </w:pPr>
    </w:p>
    <w:p w14:paraId="5980D2DA" w14:textId="77777777" w:rsidR="00AE22F4" w:rsidRDefault="00AE22F4" w:rsidP="005F2FF3">
      <w:pPr>
        <w:jc w:val="both"/>
        <w:rPr>
          <w:rFonts w:ascii="Times New Roman" w:hAnsi="Times New Roman" w:cs="Times New Roman"/>
          <w:b/>
        </w:rPr>
      </w:pPr>
    </w:p>
    <w:p w14:paraId="177B15E6" w14:textId="1C78988B" w:rsidR="00D54F59" w:rsidRPr="004F44C7" w:rsidRDefault="00000000" w:rsidP="005F2FF3">
      <w:pPr>
        <w:jc w:val="both"/>
        <w:rPr>
          <w:rFonts w:ascii="Times New Roman" w:hAnsi="Times New Roman" w:cs="Times New Roman"/>
        </w:rPr>
      </w:pPr>
      <w:r w:rsidRPr="004F44C7">
        <w:rPr>
          <w:rFonts w:ascii="Times New Roman" w:hAnsi="Times New Roman" w:cs="Times New Roman"/>
          <w:b/>
        </w:rPr>
        <w:lastRenderedPageBreak/>
        <w:t>Capital Contribution Framework:</w:t>
      </w:r>
    </w:p>
    <w:p w14:paraId="6803D6F8"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The joint venture entity will require equity capital from both partners proportional to ownership interests. Example structure for a project requiring $2,000,000 total equity:</w:t>
      </w:r>
    </w:p>
    <w:tbl>
      <w:tblPr>
        <w:tblStyle w:val="LightGrid-Accent1"/>
        <w:tblW w:w="0" w:type="auto"/>
        <w:tblLook w:val="04A0" w:firstRow="1" w:lastRow="0" w:firstColumn="1" w:lastColumn="0" w:noHBand="0" w:noVBand="1"/>
      </w:tblPr>
      <w:tblGrid>
        <w:gridCol w:w="2873"/>
        <w:gridCol w:w="2873"/>
        <w:gridCol w:w="2874"/>
      </w:tblGrid>
      <w:tr w:rsidR="004F44C7" w:rsidRPr="004F44C7" w14:paraId="1F42CCFA" w14:textId="77777777" w:rsidTr="00D54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65ACDB2"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Partner</w:t>
            </w:r>
          </w:p>
        </w:tc>
        <w:tc>
          <w:tcPr>
            <w:tcW w:w="2880" w:type="dxa"/>
          </w:tcPr>
          <w:p w14:paraId="14920B32" w14:textId="77777777" w:rsidR="00D54F59" w:rsidRPr="004F44C7" w:rsidRDefault="00000000" w:rsidP="005F2F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Ownership %</w:t>
            </w:r>
          </w:p>
        </w:tc>
        <w:tc>
          <w:tcPr>
            <w:tcW w:w="2880" w:type="dxa"/>
          </w:tcPr>
          <w:p w14:paraId="41C4356F" w14:textId="77777777" w:rsidR="00D54F59" w:rsidRPr="004F44C7" w:rsidRDefault="00000000" w:rsidP="005F2F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Capital Contribution</w:t>
            </w:r>
          </w:p>
        </w:tc>
      </w:tr>
      <w:tr w:rsidR="004F44C7" w:rsidRPr="004F44C7" w14:paraId="20BE26EC" w14:textId="77777777" w:rsidTr="00D54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0BE4AA4"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Flint Housing Commission</w:t>
            </w:r>
          </w:p>
        </w:tc>
        <w:tc>
          <w:tcPr>
            <w:tcW w:w="2880" w:type="dxa"/>
          </w:tcPr>
          <w:p w14:paraId="7F425BC7" w14:textId="77777777" w:rsidR="00D54F59" w:rsidRPr="004F44C7" w:rsidRDefault="00000000" w:rsidP="005F2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51%</w:t>
            </w:r>
          </w:p>
        </w:tc>
        <w:tc>
          <w:tcPr>
            <w:tcW w:w="2880" w:type="dxa"/>
          </w:tcPr>
          <w:p w14:paraId="2FC7D835" w14:textId="77777777" w:rsidR="00D54F59" w:rsidRPr="004F44C7" w:rsidRDefault="00000000" w:rsidP="005F2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$1,020,000</w:t>
            </w:r>
          </w:p>
        </w:tc>
      </w:tr>
      <w:tr w:rsidR="004F44C7" w:rsidRPr="004F44C7" w14:paraId="5B6B6A8C" w14:textId="77777777" w:rsidTr="00D54F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9E7F205"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 xml:space="preserve">  - Land Contribution (at FMV)</w:t>
            </w:r>
          </w:p>
        </w:tc>
        <w:tc>
          <w:tcPr>
            <w:tcW w:w="2880" w:type="dxa"/>
          </w:tcPr>
          <w:p w14:paraId="123C6BD5" w14:textId="77777777" w:rsidR="00D54F59" w:rsidRPr="004F44C7" w:rsidRDefault="00D54F59" w:rsidP="005F2FF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c>
          <w:tcPr>
            <w:tcW w:w="2880" w:type="dxa"/>
          </w:tcPr>
          <w:p w14:paraId="33017ED4" w14:textId="77777777" w:rsidR="00D54F59" w:rsidRPr="004F44C7" w:rsidRDefault="00000000" w:rsidP="005F2FF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F44C7">
              <w:rPr>
                <w:rFonts w:ascii="Times New Roman" w:hAnsi="Times New Roman" w:cs="Times New Roman"/>
              </w:rPr>
              <w:t>$500,000</w:t>
            </w:r>
          </w:p>
        </w:tc>
      </w:tr>
      <w:tr w:rsidR="004F44C7" w:rsidRPr="004F44C7" w14:paraId="0135B28A" w14:textId="77777777" w:rsidTr="00D54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2E36D67"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 xml:space="preserve">  - Cash Equity</w:t>
            </w:r>
          </w:p>
        </w:tc>
        <w:tc>
          <w:tcPr>
            <w:tcW w:w="2880" w:type="dxa"/>
          </w:tcPr>
          <w:p w14:paraId="29E8DB84" w14:textId="77777777" w:rsidR="00D54F59" w:rsidRPr="004F44C7" w:rsidRDefault="00D54F59" w:rsidP="005F2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880" w:type="dxa"/>
          </w:tcPr>
          <w:p w14:paraId="653A1B49" w14:textId="77777777" w:rsidR="00D54F59" w:rsidRPr="004F44C7" w:rsidRDefault="00000000" w:rsidP="005F2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$520,000</w:t>
            </w:r>
          </w:p>
        </w:tc>
      </w:tr>
      <w:tr w:rsidR="004F44C7" w:rsidRPr="004F44C7" w14:paraId="5C1E40F8" w14:textId="77777777" w:rsidTr="00D54F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40F04A5"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Selected Developer (cash)</w:t>
            </w:r>
          </w:p>
        </w:tc>
        <w:tc>
          <w:tcPr>
            <w:tcW w:w="2880" w:type="dxa"/>
          </w:tcPr>
          <w:p w14:paraId="4F31DD5F" w14:textId="77777777" w:rsidR="00D54F59" w:rsidRPr="004F44C7" w:rsidRDefault="00000000" w:rsidP="005F2FF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F44C7">
              <w:rPr>
                <w:rFonts w:ascii="Times New Roman" w:hAnsi="Times New Roman" w:cs="Times New Roman"/>
              </w:rPr>
              <w:t>49%</w:t>
            </w:r>
          </w:p>
        </w:tc>
        <w:tc>
          <w:tcPr>
            <w:tcW w:w="2880" w:type="dxa"/>
          </w:tcPr>
          <w:p w14:paraId="47066A06" w14:textId="77777777" w:rsidR="00D54F59" w:rsidRPr="004F44C7" w:rsidRDefault="00000000" w:rsidP="005F2FF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F44C7">
              <w:rPr>
                <w:rFonts w:ascii="Times New Roman" w:hAnsi="Times New Roman" w:cs="Times New Roman"/>
              </w:rPr>
              <w:t>$980,000</w:t>
            </w:r>
          </w:p>
        </w:tc>
      </w:tr>
    </w:tbl>
    <w:p w14:paraId="0FAF4D4D" w14:textId="77777777" w:rsidR="00D54F59" w:rsidRPr="004F44C7" w:rsidRDefault="00D54F59" w:rsidP="005F2FF3">
      <w:pPr>
        <w:jc w:val="both"/>
        <w:rPr>
          <w:rFonts w:ascii="Times New Roman" w:hAnsi="Times New Roman" w:cs="Times New Roman"/>
        </w:rPr>
      </w:pPr>
    </w:p>
    <w:p w14:paraId="53354954"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 xml:space="preserve">FHC Land Equity Credit: </w:t>
      </w:r>
      <w:r w:rsidRPr="004F44C7">
        <w:rPr>
          <w:rFonts w:ascii="Times New Roman" w:hAnsi="Times New Roman" w:cs="Times New Roman"/>
        </w:rPr>
        <w:t>FHC's land contribution will be valued at fair market value per independent MAI appraisal and credited toward FHC's equity requirement. Any shortfall between land value and FHC's proportional equity obligation shall be contributed in cash at financial closing.</w:t>
      </w:r>
    </w:p>
    <w:p w14:paraId="3E4B0ADC"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 xml:space="preserve">Developer Cash Equity: </w:t>
      </w:r>
      <w:r w:rsidRPr="004F44C7">
        <w:rPr>
          <w:rFonts w:ascii="Times New Roman" w:hAnsi="Times New Roman" w:cs="Times New Roman"/>
        </w:rPr>
        <w:t>Developer must contribute cash equity equal to 49% of total required equity after deduction of all debt, LIHTC proceeds, and subsidy sources. Developer equity must be evidenced by proof of funds or acceptable financing commitment letters.</w:t>
      </w:r>
    </w:p>
    <w:p w14:paraId="5FEC709D" w14:textId="77777777" w:rsidR="00D54F59" w:rsidRPr="004F44C7" w:rsidRDefault="00000000" w:rsidP="005F2FF3">
      <w:pPr>
        <w:pStyle w:val="Heading3"/>
        <w:jc w:val="both"/>
        <w:rPr>
          <w:rFonts w:ascii="Times New Roman" w:hAnsi="Times New Roman" w:cs="Times New Roman"/>
          <w:color w:val="auto"/>
        </w:rPr>
      </w:pPr>
      <w:r w:rsidRPr="004F44C7">
        <w:rPr>
          <w:rFonts w:ascii="Times New Roman" w:hAnsi="Times New Roman" w:cs="Times New Roman"/>
          <w:color w:val="auto"/>
        </w:rPr>
        <w:t>B. Uses of Funds</w:t>
      </w:r>
    </w:p>
    <w:p w14:paraId="0CA916F2"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Development budget must detail all project costs, including:</w:t>
      </w:r>
    </w:p>
    <w:p w14:paraId="4DE20892"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Acquisition Costs: Land purchase (at FMV), existing building acquisition (if applicable), title and recording fees, environmental assessment and remediation</w:t>
      </w:r>
    </w:p>
    <w:p w14:paraId="736FADE4"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Hard Costs: Site work, demolition, utilities, building construction, contractor overhead and profit, contingency (minimum 5%)</w:t>
      </w:r>
    </w:p>
    <w:p w14:paraId="1E6EF067"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Soft Costs: Architectural and engineering fees, permits and fees, legal fees, financing fees, developer fee (per MSHDA/LIHTC limits), reserves (operating, replacement, lease-up), other soft costs</w:t>
      </w:r>
    </w:p>
    <w:p w14:paraId="21095A8A"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 xml:space="preserve">Budget Balance: </w:t>
      </w:r>
      <w:r w:rsidRPr="004F44C7">
        <w:rPr>
          <w:rFonts w:ascii="Times New Roman" w:hAnsi="Times New Roman" w:cs="Times New Roman"/>
        </w:rPr>
        <w:t>Total Sources must equal Total Uses.</w:t>
      </w:r>
    </w:p>
    <w:p w14:paraId="7EE31FAB" w14:textId="6DFE4983" w:rsidR="00D54F59" w:rsidRPr="004F44C7" w:rsidRDefault="00AE22F4" w:rsidP="005F2FF3">
      <w:pPr>
        <w:pStyle w:val="Heading2"/>
        <w:jc w:val="both"/>
        <w:rPr>
          <w:rFonts w:ascii="Times New Roman" w:hAnsi="Times New Roman" w:cs="Times New Roman"/>
          <w:color w:val="auto"/>
        </w:rPr>
      </w:pPr>
      <w:r>
        <w:rPr>
          <w:rFonts w:ascii="Times New Roman" w:hAnsi="Times New Roman" w:cs="Times New Roman"/>
          <w:color w:val="auto"/>
        </w:rPr>
        <w:t>5</w:t>
      </w:r>
      <w:r w:rsidR="00000000" w:rsidRPr="004F44C7">
        <w:rPr>
          <w:rFonts w:ascii="Times New Roman" w:hAnsi="Times New Roman" w:cs="Times New Roman"/>
          <w:color w:val="auto"/>
        </w:rPr>
        <w:t>.2 Land Contribution and Joint Venture Capitalization</w:t>
      </w:r>
    </w:p>
    <w:p w14:paraId="6A42E485"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 xml:space="preserve">Property Contribution Structure: </w:t>
      </w:r>
      <w:r w:rsidRPr="004F44C7">
        <w:rPr>
          <w:rFonts w:ascii="Times New Roman" w:hAnsi="Times New Roman" w:cs="Times New Roman"/>
        </w:rPr>
        <w:t>Rather than a traditional land sale, FHC will contribute each development site to the joint venture entity as FHC's capital contribution toward its 51% ownership interest. Land will be valued at Fair Market Value (FMV) as determined by independent MAI appraisal commissioned by FHC.</w:t>
      </w:r>
    </w:p>
    <w:p w14:paraId="2345B6D5"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 xml:space="preserve">No Purchase Payment Required: </w:t>
      </w:r>
      <w:r w:rsidRPr="004F44C7">
        <w:rPr>
          <w:rFonts w:ascii="Times New Roman" w:hAnsi="Times New Roman" w:cs="Times New Roman"/>
        </w:rPr>
        <w:t>Because both parties are contributing capital to a jointly owned entity, no earnest money deposit or land purchase payment is required. Both parties' capital contributions will be documented in the joint venture operating agreement and contributed at financial closing.</w:t>
      </w:r>
    </w:p>
    <w:p w14:paraId="4483CE2A"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 xml:space="preserve">Valuation Methodology: </w:t>
      </w:r>
    </w:p>
    <w:p w14:paraId="0F88F15C"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Independent MAI appraisal completed by FHC-selected appraiser</w:t>
      </w:r>
    </w:p>
    <w:p w14:paraId="13A01092"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lastRenderedPageBreak/>
        <w:t>Appraisal considers development-ready status, zoning, and intended use</w:t>
      </w:r>
    </w:p>
    <w:p w14:paraId="7EA862B7"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Developer has 30 days to review and accept valuation</w:t>
      </w:r>
    </w:p>
    <w:p w14:paraId="1CDFF0BB" w14:textId="14AAAA63" w:rsidR="00D54F59" w:rsidRPr="00D22349" w:rsidRDefault="00D22349" w:rsidP="005F2FF3">
      <w:pPr>
        <w:pStyle w:val="ListBullet2"/>
        <w:jc w:val="both"/>
        <w:rPr>
          <w:rFonts w:ascii="Times New Roman" w:hAnsi="Times New Roman" w:cs="Times New Roman"/>
        </w:rPr>
      </w:pPr>
      <w:r w:rsidRPr="00D22349">
        <w:rPr>
          <w:rFonts w:ascii="Times New Roman" w:hAnsi="Times New Roman" w:cs="Times New Roman"/>
        </w:rPr>
        <w:t xml:space="preserve">If the parties cannot agree on valuation, a second MAI appraisal shall be </w:t>
      </w:r>
      <w:r w:rsidR="00154869" w:rsidRPr="00D22349">
        <w:rPr>
          <w:rFonts w:ascii="Times New Roman" w:hAnsi="Times New Roman" w:cs="Times New Roman"/>
        </w:rPr>
        <w:t>obtained,</w:t>
      </w:r>
      <w:r w:rsidRPr="00D22349">
        <w:rPr>
          <w:rFonts w:ascii="Times New Roman" w:hAnsi="Times New Roman" w:cs="Times New Roman"/>
        </w:rPr>
        <w:t xml:space="preserve"> and the final value shall be the average of the two appraisals.</w:t>
      </w:r>
    </w:p>
    <w:p w14:paraId="5622FF4A"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Appraisal costs borne by FHC</w:t>
      </w:r>
    </w:p>
    <w:p w14:paraId="17A88D0E" w14:textId="5C0DDBC9" w:rsidR="00D54F59" w:rsidRPr="004F44C7" w:rsidRDefault="00AE22F4" w:rsidP="005F2FF3">
      <w:pPr>
        <w:pStyle w:val="Heading2"/>
        <w:jc w:val="both"/>
        <w:rPr>
          <w:rFonts w:ascii="Times New Roman" w:hAnsi="Times New Roman" w:cs="Times New Roman"/>
          <w:color w:val="auto"/>
        </w:rPr>
      </w:pPr>
      <w:r>
        <w:rPr>
          <w:rFonts w:ascii="Times New Roman" w:hAnsi="Times New Roman" w:cs="Times New Roman"/>
          <w:color w:val="auto"/>
        </w:rPr>
        <w:t>5</w:t>
      </w:r>
      <w:r w:rsidR="00000000" w:rsidRPr="004F44C7">
        <w:rPr>
          <w:rFonts w:ascii="Times New Roman" w:hAnsi="Times New Roman" w:cs="Times New Roman"/>
          <w:color w:val="auto"/>
        </w:rPr>
        <w:t>.</w:t>
      </w:r>
      <w:r>
        <w:rPr>
          <w:rFonts w:ascii="Times New Roman" w:hAnsi="Times New Roman" w:cs="Times New Roman"/>
          <w:color w:val="auto"/>
        </w:rPr>
        <w:t>3</w:t>
      </w:r>
      <w:r w:rsidR="00000000" w:rsidRPr="004F44C7">
        <w:rPr>
          <w:rFonts w:ascii="Times New Roman" w:hAnsi="Times New Roman" w:cs="Times New Roman"/>
          <w:color w:val="auto"/>
        </w:rPr>
        <w:t xml:space="preserve"> Joint Venture Economic Terms</w:t>
      </w:r>
    </w:p>
    <w:p w14:paraId="38381D64"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The joint venture operating agreement will establish clear economic terms for cash flow distribution and capital event proceeds.</w:t>
      </w:r>
    </w:p>
    <w:p w14:paraId="5BCC4DDB" w14:textId="77777777" w:rsidR="00D54F59" w:rsidRPr="004F44C7" w:rsidRDefault="00000000" w:rsidP="005F2FF3">
      <w:pPr>
        <w:pStyle w:val="Heading3"/>
        <w:jc w:val="both"/>
        <w:rPr>
          <w:rFonts w:ascii="Times New Roman" w:hAnsi="Times New Roman" w:cs="Times New Roman"/>
          <w:color w:val="auto"/>
        </w:rPr>
      </w:pPr>
      <w:r w:rsidRPr="004F44C7">
        <w:rPr>
          <w:rFonts w:ascii="Times New Roman" w:hAnsi="Times New Roman" w:cs="Times New Roman"/>
          <w:color w:val="auto"/>
        </w:rPr>
        <w:t>Operating Cash Flow Distribution:</w:t>
      </w:r>
    </w:p>
    <w:p w14:paraId="47D3C42B"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After payment of all operating expenses, debt service, and required reserve deposits, available cash flow will be distributed as follows:</w:t>
      </w:r>
    </w:p>
    <w:tbl>
      <w:tblPr>
        <w:tblStyle w:val="LightGrid-Accent1"/>
        <w:tblW w:w="0" w:type="auto"/>
        <w:tblLook w:val="04A0" w:firstRow="1" w:lastRow="0" w:firstColumn="1" w:lastColumn="0" w:noHBand="0" w:noVBand="1"/>
      </w:tblPr>
      <w:tblGrid>
        <w:gridCol w:w="2873"/>
        <w:gridCol w:w="2874"/>
        <w:gridCol w:w="2873"/>
      </w:tblGrid>
      <w:tr w:rsidR="004F44C7" w:rsidRPr="004F44C7" w14:paraId="3567446D" w14:textId="77777777" w:rsidTr="00D54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21977E5"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Priority</w:t>
            </w:r>
          </w:p>
        </w:tc>
        <w:tc>
          <w:tcPr>
            <w:tcW w:w="2880" w:type="dxa"/>
          </w:tcPr>
          <w:p w14:paraId="4619509A" w14:textId="77777777" w:rsidR="00D54F59" w:rsidRPr="004F44C7" w:rsidRDefault="00000000" w:rsidP="005F2F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Distribution</w:t>
            </w:r>
          </w:p>
        </w:tc>
        <w:tc>
          <w:tcPr>
            <w:tcW w:w="2880" w:type="dxa"/>
          </w:tcPr>
          <w:p w14:paraId="5435F790" w14:textId="77777777" w:rsidR="00D54F59" w:rsidRPr="004F44C7" w:rsidRDefault="00000000" w:rsidP="005F2F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Allocation</w:t>
            </w:r>
          </w:p>
        </w:tc>
      </w:tr>
      <w:tr w:rsidR="004F44C7" w:rsidRPr="004F44C7" w14:paraId="082DD2DB" w14:textId="77777777" w:rsidTr="00D54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5B8DFC4"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First</w:t>
            </w:r>
          </w:p>
        </w:tc>
        <w:tc>
          <w:tcPr>
            <w:tcW w:w="2880" w:type="dxa"/>
          </w:tcPr>
          <w:p w14:paraId="306D37B3" w14:textId="77777777" w:rsidR="00D54F59" w:rsidRPr="004F44C7" w:rsidRDefault="00000000" w:rsidP="005F2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Return of unreturned capital contributions</w:t>
            </w:r>
          </w:p>
        </w:tc>
        <w:tc>
          <w:tcPr>
            <w:tcW w:w="2880" w:type="dxa"/>
          </w:tcPr>
          <w:p w14:paraId="68FE8B2B" w14:textId="77777777" w:rsidR="00D54F59" w:rsidRPr="004F44C7" w:rsidRDefault="00000000" w:rsidP="005F2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Pro-rata to capital accounts</w:t>
            </w:r>
          </w:p>
        </w:tc>
      </w:tr>
      <w:tr w:rsidR="004F44C7" w:rsidRPr="004F44C7" w14:paraId="3A4A4C5D" w14:textId="77777777" w:rsidTr="00D54F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0FED40E"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Second</w:t>
            </w:r>
          </w:p>
        </w:tc>
        <w:tc>
          <w:tcPr>
            <w:tcW w:w="2880" w:type="dxa"/>
          </w:tcPr>
          <w:p w14:paraId="2B19F547" w14:textId="77777777" w:rsidR="00D54F59" w:rsidRPr="004F44C7" w:rsidRDefault="00000000" w:rsidP="005F2FF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F44C7">
              <w:rPr>
                <w:rFonts w:ascii="Times New Roman" w:hAnsi="Times New Roman" w:cs="Times New Roman"/>
              </w:rPr>
              <w:t>Preferred return: 8% per annum, cumulative</w:t>
            </w:r>
          </w:p>
        </w:tc>
        <w:tc>
          <w:tcPr>
            <w:tcW w:w="2880" w:type="dxa"/>
          </w:tcPr>
          <w:p w14:paraId="1DE3769E" w14:textId="77777777" w:rsidR="00D54F59" w:rsidRPr="004F44C7" w:rsidRDefault="00000000" w:rsidP="005F2FF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F44C7">
              <w:rPr>
                <w:rFonts w:ascii="Times New Roman" w:hAnsi="Times New Roman" w:cs="Times New Roman"/>
              </w:rPr>
              <w:t>Pro-rata to capital accounts</w:t>
            </w:r>
          </w:p>
        </w:tc>
      </w:tr>
      <w:tr w:rsidR="004F44C7" w:rsidRPr="004F44C7" w14:paraId="0B5531FF" w14:textId="77777777" w:rsidTr="00D54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F6051C4"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Third</w:t>
            </w:r>
          </w:p>
        </w:tc>
        <w:tc>
          <w:tcPr>
            <w:tcW w:w="2880" w:type="dxa"/>
          </w:tcPr>
          <w:p w14:paraId="3D2DBF12" w14:textId="77777777" w:rsidR="00D54F59" w:rsidRPr="004F44C7" w:rsidRDefault="00000000" w:rsidP="005F2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Remaining cash flow</w:t>
            </w:r>
          </w:p>
        </w:tc>
        <w:tc>
          <w:tcPr>
            <w:tcW w:w="2880" w:type="dxa"/>
          </w:tcPr>
          <w:p w14:paraId="1F07DA7A" w14:textId="77777777" w:rsidR="00D54F59" w:rsidRPr="004F44C7" w:rsidRDefault="00000000" w:rsidP="005F2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51% FHC / 49% Developer</w:t>
            </w:r>
          </w:p>
        </w:tc>
      </w:tr>
    </w:tbl>
    <w:p w14:paraId="5E6BB58A" w14:textId="77777777" w:rsidR="00D54F59" w:rsidRPr="004F44C7" w:rsidRDefault="00D54F59" w:rsidP="005F2FF3">
      <w:pPr>
        <w:jc w:val="both"/>
        <w:rPr>
          <w:rFonts w:ascii="Times New Roman" w:hAnsi="Times New Roman" w:cs="Times New Roman"/>
        </w:rPr>
      </w:pPr>
    </w:p>
    <w:p w14:paraId="652047EC" w14:textId="77777777" w:rsidR="00D54F59" w:rsidRPr="004F44C7" w:rsidRDefault="00000000" w:rsidP="005F2FF3">
      <w:pPr>
        <w:pStyle w:val="Heading3"/>
        <w:jc w:val="both"/>
        <w:rPr>
          <w:rFonts w:ascii="Times New Roman" w:hAnsi="Times New Roman" w:cs="Times New Roman"/>
          <w:color w:val="auto"/>
        </w:rPr>
      </w:pPr>
      <w:r w:rsidRPr="004F44C7">
        <w:rPr>
          <w:rFonts w:ascii="Times New Roman" w:hAnsi="Times New Roman" w:cs="Times New Roman"/>
          <w:color w:val="auto"/>
        </w:rPr>
        <w:t>Capital Event Proceeds (Sale or Refinancing):</w:t>
      </w:r>
    </w:p>
    <w:p w14:paraId="22740BF1"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Upon sale of the property or refinancing generating excess proceeds:</w:t>
      </w:r>
    </w:p>
    <w:p w14:paraId="58FAE2E8" w14:textId="77777777" w:rsidR="00D54F59" w:rsidRPr="004F44C7" w:rsidRDefault="00000000" w:rsidP="005F2FF3">
      <w:pPr>
        <w:pStyle w:val="ListNumber2"/>
        <w:jc w:val="both"/>
        <w:rPr>
          <w:rFonts w:ascii="Times New Roman" w:hAnsi="Times New Roman" w:cs="Times New Roman"/>
        </w:rPr>
      </w:pPr>
      <w:r w:rsidRPr="004F44C7">
        <w:rPr>
          <w:rFonts w:ascii="Times New Roman" w:hAnsi="Times New Roman" w:cs="Times New Roman"/>
        </w:rPr>
        <w:t>First: Repayment of all outstanding debt</w:t>
      </w:r>
    </w:p>
    <w:p w14:paraId="2BDFCDA0" w14:textId="77777777" w:rsidR="00D54F59" w:rsidRPr="004F44C7" w:rsidRDefault="00000000" w:rsidP="005F2FF3">
      <w:pPr>
        <w:pStyle w:val="ListNumber2"/>
        <w:jc w:val="both"/>
        <w:rPr>
          <w:rFonts w:ascii="Times New Roman" w:hAnsi="Times New Roman" w:cs="Times New Roman"/>
        </w:rPr>
      </w:pPr>
      <w:r w:rsidRPr="004F44C7">
        <w:rPr>
          <w:rFonts w:ascii="Times New Roman" w:hAnsi="Times New Roman" w:cs="Times New Roman"/>
        </w:rPr>
        <w:t>Second: Payment of transaction costs</w:t>
      </w:r>
    </w:p>
    <w:p w14:paraId="43E049D1" w14:textId="77777777" w:rsidR="00D54F59" w:rsidRPr="004F44C7" w:rsidRDefault="00000000" w:rsidP="005F2FF3">
      <w:pPr>
        <w:pStyle w:val="ListNumber2"/>
        <w:jc w:val="both"/>
        <w:rPr>
          <w:rFonts w:ascii="Times New Roman" w:hAnsi="Times New Roman" w:cs="Times New Roman"/>
        </w:rPr>
      </w:pPr>
      <w:r w:rsidRPr="004F44C7">
        <w:rPr>
          <w:rFonts w:ascii="Times New Roman" w:hAnsi="Times New Roman" w:cs="Times New Roman"/>
        </w:rPr>
        <w:t>Third: Return of partners' unreturned capital contributions (pro-rata)</w:t>
      </w:r>
    </w:p>
    <w:p w14:paraId="0E7CB6D6" w14:textId="77777777" w:rsidR="00D54F59" w:rsidRPr="004F44C7" w:rsidRDefault="00000000" w:rsidP="005F2FF3">
      <w:pPr>
        <w:pStyle w:val="ListNumber2"/>
        <w:jc w:val="both"/>
        <w:rPr>
          <w:rFonts w:ascii="Times New Roman" w:hAnsi="Times New Roman" w:cs="Times New Roman"/>
        </w:rPr>
      </w:pPr>
      <w:r w:rsidRPr="004F44C7">
        <w:rPr>
          <w:rFonts w:ascii="Times New Roman" w:hAnsi="Times New Roman" w:cs="Times New Roman"/>
        </w:rPr>
        <w:t>Fourth: Payment of accrued but unpaid preferred returns (8% cumulative)</w:t>
      </w:r>
    </w:p>
    <w:p w14:paraId="617EF666" w14:textId="77777777" w:rsidR="00D54F59" w:rsidRPr="004F44C7" w:rsidRDefault="00000000" w:rsidP="005F2FF3">
      <w:pPr>
        <w:pStyle w:val="ListNumber2"/>
        <w:jc w:val="both"/>
        <w:rPr>
          <w:rFonts w:ascii="Times New Roman" w:hAnsi="Times New Roman" w:cs="Times New Roman"/>
        </w:rPr>
      </w:pPr>
      <w:r w:rsidRPr="004F44C7">
        <w:rPr>
          <w:rFonts w:ascii="Times New Roman" w:hAnsi="Times New Roman" w:cs="Times New Roman"/>
        </w:rPr>
        <w:t>Fifth: Remaining proceeds distributed 51% FHC / 49% Developer</w:t>
      </w:r>
    </w:p>
    <w:p w14:paraId="5EBF8BE8" w14:textId="77777777" w:rsidR="00D54F59" w:rsidRPr="004F44C7" w:rsidRDefault="00000000" w:rsidP="005F2FF3">
      <w:pPr>
        <w:pStyle w:val="Heading3"/>
        <w:jc w:val="both"/>
        <w:rPr>
          <w:rFonts w:ascii="Times New Roman" w:hAnsi="Times New Roman" w:cs="Times New Roman"/>
          <w:color w:val="auto"/>
        </w:rPr>
      </w:pPr>
      <w:r w:rsidRPr="004F44C7">
        <w:rPr>
          <w:rFonts w:ascii="Times New Roman" w:hAnsi="Times New Roman" w:cs="Times New Roman"/>
          <w:color w:val="auto"/>
        </w:rPr>
        <w:t>Developer Fee and Management Compensation:</w:t>
      </w:r>
    </w:p>
    <w:p w14:paraId="75672FD9"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Developer Fee: Paid at construction completion per LIHTC program limits, typically 10-15% of total development cost. Fee is separate from and in addition to ownership distributions.</w:t>
      </w:r>
    </w:p>
    <w:p w14:paraId="12A39F9B"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Asset Management Fee: 1.5% of replacement cost annually, payable monthly, for ongoing project oversight, compliance monitoring, and strategic asset management.</w:t>
      </w:r>
    </w:p>
    <w:p w14:paraId="2A2EB5E2"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Property Management Fee: Market-rate property management fee (typically 4-6% of effective gross income) paid to Developer or Developer-selected property management company.</w:t>
      </w:r>
    </w:p>
    <w:p w14:paraId="5D0457E5" w14:textId="77777777" w:rsidR="00D54F59" w:rsidRPr="004F44C7" w:rsidRDefault="00000000" w:rsidP="005F2FF3">
      <w:pPr>
        <w:pStyle w:val="ListBullet2"/>
        <w:jc w:val="both"/>
        <w:rPr>
          <w:rFonts w:ascii="Times New Roman" w:hAnsi="Times New Roman" w:cs="Times New Roman"/>
        </w:rPr>
      </w:pPr>
      <w:r w:rsidRPr="004F44C7">
        <w:rPr>
          <w:rFonts w:ascii="Times New Roman" w:hAnsi="Times New Roman" w:cs="Times New Roman"/>
        </w:rPr>
        <w:t>Annual Budget Approval: Annual budgets require approval by both partners, with approvals not to be unreasonably withheld or delayed.</w:t>
      </w:r>
    </w:p>
    <w:p w14:paraId="0AACE042"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br w:type="page"/>
      </w:r>
    </w:p>
    <w:p w14:paraId="25240551" w14:textId="453785E8" w:rsidR="00D54F59" w:rsidRPr="004F44C7" w:rsidRDefault="00AE22F4" w:rsidP="005F2FF3">
      <w:pPr>
        <w:pStyle w:val="Heading1"/>
        <w:jc w:val="both"/>
        <w:rPr>
          <w:rFonts w:ascii="Times New Roman" w:hAnsi="Times New Roman" w:cs="Times New Roman"/>
          <w:color w:val="auto"/>
        </w:rPr>
      </w:pPr>
      <w:r>
        <w:rPr>
          <w:rFonts w:ascii="Times New Roman" w:hAnsi="Times New Roman" w:cs="Times New Roman"/>
          <w:color w:val="auto"/>
        </w:rPr>
        <w:lastRenderedPageBreak/>
        <w:t>6</w:t>
      </w:r>
      <w:r w:rsidR="00000000" w:rsidRPr="004F44C7">
        <w:rPr>
          <w:rFonts w:ascii="Times New Roman" w:hAnsi="Times New Roman" w:cs="Times New Roman"/>
          <w:color w:val="auto"/>
        </w:rPr>
        <w:t>. AWARD AND NEGOTIATION PROCESS</w:t>
      </w:r>
    </w:p>
    <w:p w14:paraId="71ECB6E2" w14:textId="1ECDDC19" w:rsidR="00D54F59" w:rsidRPr="004F44C7" w:rsidRDefault="00AE22F4" w:rsidP="005F2FF3">
      <w:pPr>
        <w:pStyle w:val="Heading2"/>
        <w:jc w:val="both"/>
        <w:rPr>
          <w:rFonts w:ascii="Times New Roman" w:hAnsi="Times New Roman" w:cs="Times New Roman"/>
          <w:color w:val="auto"/>
        </w:rPr>
      </w:pPr>
      <w:r>
        <w:rPr>
          <w:rFonts w:ascii="Times New Roman" w:hAnsi="Times New Roman" w:cs="Times New Roman"/>
          <w:color w:val="auto"/>
        </w:rPr>
        <w:t>6</w:t>
      </w:r>
      <w:r w:rsidR="00000000" w:rsidRPr="004F44C7">
        <w:rPr>
          <w:rFonts w:ascii="Times New Roman" w:hAnsi="Times New Roman" w:cs="Times New Roman"/>
          <w:color w:val="auto"/>
        </w:rPr>
        <w:t>.1 Property Disposition Agreement (PDA)</w:t>
      </w:r>
    </w:p>
    <w:p w14:paraId="213100BA"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Selected developers will be required to execute a Property Disposition Agreement (PDA) with FHC establishing the terms and conditions of property contribution to the joint venture and development obligations.</w:t>
      </w:r>
    </w:p>
    <w:p w14:paraId="6FF5A686" w14:textId="77777777" w:rsidR="00D54F59" w:rsidRPr="004F44C7" w:rsidRDefault="00000000" w:rsidP="005F2FF3">
      <w:pPr>
        <w:pStyle w:val="Heading3"/>
        <w:jc w:val="both"/>
        <w:rPr>
          <w:rFonts w:ascii="Times New Roman" w:hAnsi="Times New Roman" w:cs="Times New Roman"/>
          <w:color w:val="auto"/>
        </w:rPr>
      </w:pPr>
      <w:r w:rsidRPr="004F44C7">
        <w:rPr>
          <w:rFonts w:ascii="Times New Roman" w:hAnsi="Times New Roman" w:cs="Times New Roman"/>
          <w:color w:val="auto"/>
        </w:rPr>
        <w:t>Key PDA Terms:</w:t>
      </w:r>
    </w:p>
    <w:p w14:paraId="3E026368" w14:textId="77777777" w:rsidR="00D54F59" w:rsidRPr="004F44C7" w:rsidRDefault="00000000" w:rsidP="005F2FF3">
      <w:pPr>
        <w:pStyle w:val="Heading4"/>
        <w:jc w:val="both"/>
        <w:rPr>
          <w:rFonts w:ascii="Times New Roman" w:hAnsi="Times New Roman" w:cs="Times New Roman"/>
          <w:color w:val="auto"/>
        </w:rPr>
      </w:pPr>
      <w:r w:rsidRPr="004F44C7">
        <w:rPr>
          <w:rFonts w:ascii="Times New Roman" w:hAnsi="Times New Roman" w:cs="Times New Roman"/>
          <w:color w:val="auto"/>
        </w:rPr>
        <w:t>A. Joint Venture Formation and Property Contribution</w:t>
      </w:r>
    </w:p>
    <w:p w14:paraId="7CAC6904"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Formation of joint venture entity owned 51% by FHC, 49% by Developer</w:t>
      </w:r>
    </w:p>
    <w:p w14:paraId="7D45AF4B"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FHC contributes land to joint venture at fair market value</w:t>
      </w:r>
    </w:p>
    <w:p w14:paraId="7562BF5D"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Land value credited toward FHC's 51% equity obligation</w:t>
      </w:r>
    </w:p>
    <w:p w14:paraId="68543B02"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Legal description of property and contribution terms</w:t>
      </w:r>
    </w:p>
    <w:p w14:paraId="0268AF0C"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Title commitment and title insurance requirements</w:t>
      </w:r>
    </w:p>
    <w:p w14:paraId="05100161"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"As-is" contribution of property without warranties</w:t>
      </w:r>
    </w:p>
    <w:p w14:paraId="5211AB8C"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Joint venture entity takes title at closing</w:t>
      </w:r>
    </w:p>
    <w:p w14:paraId="0AEF0B5F" w14:textId="77777777" w:rsidR="00D54F59" w:rsidRPr="004F44C7" w:rsidRDefault="00000000" w:rsidP="005F2FF3">
      <w:pPr>
        <w:pStyle w:val="Heading4"/>
        <w:jc w:val="both"/>
        <w:rPr>
          <w:rFonts w:ascii="Times New Roman" w:hAnsi="Times New Roman" w:cs="Times New Roman"/>
          <w:color w:val="auto"/>
        </w:rPr>
      </w:pPr>
      <w:r w:rsidRPr="004F44C7">
        <w:rPr>
          <w:rFonts w:ascii="Times New Roman" w:hAnsi="Times New Roman" w:cs="Times New Roman"/>
          <w:color w:val="auto"/>
        </w:rPr>
        <w:t>B. Ownership and Governance Structure</w:t>
      </w:r>
    </w:p>
    <w:p w14:paraId="0F93E6D3"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51% FHC ownership / 49% Developer ownership in joint venture entity</w:t>
      </w:r>
    </w:p>
    <w:p w14:paraId="380ADFAE"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Operating agreement establishing governance, control, and economic rights</w:t>
      </w:r>
    </w:p>
    <w:p w14:paraId="1433E470"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Major decision approval requirements (budget changes &gt;10%, contractor selection, design approvals, financing terms)</w:t>
      </w:r>
    </w:p>
    <w:p w14:paraId="0D7BFE6A" w14:textId="77777777" w:rsidR="00D22349" w:rsidRPr="00D22349" w:rsidRDefault="00D22349" w:rsidP="005F2FF3">
      <w:pPr>
        <w:pStyle w:val="ListBullet3"/>
        <w:jc w:val="both"/>
        <w:rPr>
          <w:rFonts w:ascii="Times New Roman" w:hAnsi="Times New Roman" w:cs="Times New Roman"/>
        </w:rPr>
      </w:pPr>
      <w:r w:rsidRPr="00D22349">
        <w:rPr>
          <w:rFonts w:ascii="Times New Roman" w:hAnsi="Times New Roman" w:cs="Times New Roman"/>
        </w:rPr>
        <w:t>The Developer shall serve as the development manager responsible for day-to-day development activities, subject to oversight and major decision approval by FHC.</w:t>
      </w:r>
    </w:p>
    <w:p w14:paraId="20E68308" w14:textId="7DE9CD75"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FHC approval rights for strategic decisions</w:t>
      </w:r>
    </w:p>
    <w:p w14:paraId="463D846D"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Restriction on transfer of ownership interests without consent</w:t>
      </w:r>
    </w:p>
    <w:p w14:paraId="410E1E1E"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Exit provisions including right of first offer, tag-along rights, and buy-sell mechanisms</w:t>
      </w:r>
    </w:p>
    <w:p w14:paraId="55A63A8A" w14:textId="77777777" w:rsidR="00D54F59" w:rsidRPr="004F44C7" w:rsidRDefault="00000000" w:rsidP="005F2FF3">
      <w:pPr>
        <w:pStyle w:val="Heading4"/>
        <w:jc w:val="both"/>
        <w:rPr>
          <w:rFonts w:ascii="Times New Roman" w:hAnsi="Times New Roman" w:cs="Times New Roman"/>
          <w:color w:val="auto"/>
        </w:rPr>
      </w:pPr>
      <w:r w:rsidRPr="004F44C7">
        <w:rPr>
          <w:rFonts w:ascii="Times New Roman" w:hAnsi="Times New Roman" w:cs="Times New Roman"/>
          <w:color w:val="auto"/>
        </w:rPr>
        <w:t>C. Capital Contributions and Distribution</w:t>
      </w:r>
    </w:p>
    <w:p w14:paraId="6520B193"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Both parties contribute capital proportional to ownership (51%/49%)</w:t>
      </w:r>
    </w:p>
    <w:p w14:paraId="32492E64"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FHC land equity plus additional cash (if required)</w:t>
      </w:r>
    </w:p>
    <w:p w14:paraId="3C8591F0"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Developer cash equity per pro-rata share</w:t>
      </w:r>
    </w:p>
    <w:p w14:paraId="6B3C7555"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Operating deficit and capital call obligations pro-rata</w:t>
      </w:r>
    </w:p>
    <w:p w14:paraId="096E3338"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Cash flow distributions: capital return, then 8% preferred return, then 51%/49% split after debt service and reserves</w:t>
      </w:r>
    </w:p>
    <w:p w14:paraId="21CC1280" w14:textId="77777777" w:rsidR="00E9452A" w:rsidRPr="00E9452A" w:rsidRDefault="00000000" w:rsidP="005F2FF3">
      <w:pPr>
        <w:pStyle w:val="ListBullet3"/>
        <w:jc w:val="both"/>
        <w:rPr>
          <w:rFonts w:ascii="Times New Roman" w:hAnsi="Times New Roman" w:cs="Times New Roman"/>
        </w:rPr>
      </w:pPr>
      <w:r w:rsidRPr="00E9452A">
        <w:rPr>
          <w:rFonts w:ascii="Times New Roman" w:hAnsi="Times New Roman" w:cs="Times New Roman"/>
        </w:rPr>
        <w:t>Sale/refinancing proceeds distributed per capital account and ownership percentages</w:t>
      </w:r>
    </w:p>
    <w:p w14:paraId="34C8EB6A" w14:textId="21E67966" w:rsidR="00E9452A" w:rsidRPr="00E9452A" w:rsidRDefault="00E9452A" w:rsidP="005F2FF3">
      <w:pPr>
        <w:pStyle w:val="ListBullet3"/>
        <w:jc w:val="both"/>
        <w:rPr>
          <w:rFonts w:ascii="Times New Roman" w:hAnsi="Times New Roman" w:cs="Times New Roman"/>
        </w:rPr>
      </w:pPr>
      <w:r w:rsidRPr="00E9452A">
        <w:rPr>
          <w:rFonts w:ascii="Times New Roman" w:hAnsi="Times New Roman" w:cs="Times New Roman"/>
        </w:rPr>
        <w:t>Tax credit allocations will be determined by the tax credit investor partnership structure and applicable IRS regulations.</w:t>
      </w:r>
      <w:r w:rsidRPr="00E9452A">
        <w:rPr>
          <w:rFonts w:ascii="Times New Roman" w:hAnsi="Times New Roman" w:cs="Times New Roman"/>
        </w:rPr>
        <w:t xml:space="preserve"> </w:t>
      </w:r>
    </w:p>
    <w:p w14:paraId="4B774064" w14:textId="11EFBA40" w:rsidR="00D54F59" w:rsidRPr="004F44C7" w:rsidRDefault="00000000" w:rsidP="005F2FF3">
      <w:pPr>
        <w:pStyle w:val="Heading4"/>
        <w:jc w:val="both"/>
        <w:rPr>
          <w:rFonts w:ascii="Times New Roman" w:hAnsi="Times New Roman" w:cs="Times New Roman"/>
          <w:color w:val="auto"/>
        </w:rPr>
      </w:pPr>
      <w:r w:rsidRPr="004F44C7">
        <w:rPr>
          <w:rFonts w:ascii="Times New Roman" w:hAnsi="Times New Roman" w:cs="Times New Roman"/>
          <w:color w:val="auto"/>
        </w:rPr>
        <w:t>D. Development Obligations</w:t>
      </w:r>
    </w:p>
    <w:p w14:paraId="38EE14BF"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Scope of development (unit count, affordability, design)</w:t>
      </w:r>
    </w:p>
    <w:p w14:paraId="209EA3C1"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Construction timeline and milestones</w:t>
      </w:r>
    </w:p>
    <w:p w14:paraId="00FCD7B8"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Submission and approval of final plans and specifications</w:t>
      </w:r>
    </w:p>
    <w:p w14:paraId="7EEC4E95"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lastRenderedPageBreak/>
        <w:t>Compliance with green building requirements</w:t>
      </w:r>
    </w:p>
    <w:p w14:paraId="4A8FB8CB"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Hiring and contracting commitments (First Source, MBE/WBE)</w:t>
      </w:r>
    </w:p>
    <w:p w14:paraId="06B12322"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Regular progress reporting to FHC during construction</w:t>
      </w:r>
    </w:p>
    <w:p w14:paraId="549D8B98" w14:textId="77777777" w:rsidR="00D54F59" w:rsidRPr="004F44C7" w:rsidRDefault="00000000" w:rsidP="005F2FF3">
      <w:pPr>
        <w:pStyle w:val="Heading4"/>
        <w:jc w:val="both"/>
        <w:rPr>
          <w:rFonts w:ascii="Times New Roman" w:hAnsi="Times New Roman" w:cs="Times New Roman"/>
          <w:color w:val="auto"/>
        </w:rPr>
      </w:pPr>
      <w:r w:rsidRPr="004F44C7">
        <w:rPr>
          <w:rFonts w:ascii="Times New Roman" w:hAnsi="Times New Roman" w:cs="Times New Roman"/>
          <w:color w:val="auto"/>
        </w:rPr>
        <w:t>E. Financing Contingencies</w:t>
      </w:r>
    </w:p>
    <w:p w14:paraId="3B01218F"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Developer shall use best efforts to secure financing within specified timeframe (typically 12 months)</w:t>
      </w:r>
    </w:p>
    <w:p w14:paraId="35712E89"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Right to terminate PDA if financing cannot be obtained despite good faith efforts</w:t>
      </w:r>
    </w:p>
    <w:p w14:paraId="52131177"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Notice requirements and documentation of financing efforts</w:t>
      </w:r>
    </w:p>
    <w:p w14:paraId="4091D7F3"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Extension rights for competitive 9% LIHTC application cycles</w:t>
      </w:r>
    </w:p>
    <w:p w14:paraId="36165753" w14:textId="77777777" w:rsidR="00D54F59" w:rsidRPr="004F44C7" w:rsidRDefault="00000000" w:rsidP="005F2FF3">
      <w:pPr>
        <w:pStyle w:val="Heading4"/>
        <w:jc w:val="both"/>
        <w:rPr>
          <w:rFonts w:ascii="Times New Roman" w:hAnsi="Times New Roman" w:cs="Times New Roman"/>
          <w:color w:val="auto"/>
        </w:rPr>
      </w:pPr>
      <w:r w:rsidRPr="004F44C7">
        <w:rPr>
          <w:rFonts w:ascii="Times New Roman" w:hAnsi="Times New Roman" w:cs="Times New Roman"/>
          <w:color w:val="auto"/>
        </w:rPr>
        <w:t>F. Performance Security</w:t>
      </w:r>
    </w:p>
    <w:p w14:paraId="1220E106"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Performance bond or letter of credit equal to 10% of total development cost</w:t>
      </w:r>
    </w:p>
    <w:p w14:paraId="12655CCD"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Guaranty of construction completion by creditworthy guarantor entity (Developer)</w:t>
      </w:r>
    </w:p>
    <w:p w14:paraId="55A5F219"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Release of performance security upon substantial completion and stabilized occupancy</w:t>
      </w:r>
    </w:p>
    <w:p w14:paraId="5A4589D0"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Liquidated damages for failure to perform, reasonably related to actual damages</w:t>
      </w:r>
    </w:p>
    <w:p w14:paraId="38C4DD82" w14:textId="77777777" w:rsidR="00D54F59" w:rsidRPr="004F44C7" w:rsidRDefault="00000000" w:rsidP="005F2FF3">
      <w:pPr>
        <w:pStyle w:val="Heading4"/>
        <w:jc w:val="both"/>
        <w:rPr>
          <w:rFonts w:ascii="Times New Roman" w:hAnsi="Times New Roman" w:cs="Times New Roman"/>
          <w:color w:val="auto"/>
        </w:rPr>
      </w:pPr>
      <w:r w:rsidRPr="004F44C7">
        <w:rPr>
          <w:rFonts w:ascii="Times New Roman" w:hAnsi="Times New Roman" w:cs="Times New Roman"/>
          <w:color w:val="auto"/>
        </w:rPr>
        <w:t>G. Affordability Covenants</w:t>
      </w:r>
    </w:p>
    <w:p w14:paraId="7372A21C"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Recordation of affordability restrictions prior to certificate of occupancy</w:t>
      </w:r>
    </w:p>
    <w:p w14:paraId="0FC1FCDE"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Income and rent limits by unit type</w:t>
      </w:r>
    </w:p>
    <w:p w14:paraId="200E8B52"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Affordability period duration (minimum 40 years for rental)</w:t>
      </w:r>
    </w:p>
    <w:p w14:paraId="690384E1"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Monitoring and compliance reporting requirements</w:t>
      </w:r>
    </w:p>
    <w:p w14:paraId="470D9F81"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Remedies for non-compliance</w:t>
      </w:r>
    </w:p>
    <w:p w14:paraId="70ACE3B0" w14:textId="77777777" w:rsidR="00D54F59" w:rsidRPr="004F44C7" w:rsidRDefault="00000000" w:rsidP="005F2FF3">
      <w:pPr>
        <w:pStyle w:val="Heading4"/>
        <w:jc w:val="both"/>
        <w:rPr>
          <w:rFonts w:ascii="Times New Roman" w:hAnsi="Times New Roman" w:cs="Times New Roman"/>
          <w:color w:val="auto"/>
        </w:rPr>
      </w:pPr>
      <w:r w:rsidRPr="004F44C7">
        <w:rPr>
          <w:rFonts w:ascii="Times New Roman" w:hAnsi="Times New Roman" w:cs="Times New Roman"/>
          <w:color w:val="auto"/>
        </w:rPr>
        <w:t>H. Default and Remedies</w:t>
      </w:r>
    </w:p>
    <w:p w14:paraId="33A7D03F"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Events of default and cure periods (not less than 60 days for monetary defaults, 90 days for non-monetary defaults)</w:t>
      </w:r>
    </w:p>
    <w:p w14:paraId="47ECDDB9"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FHC step-in rights to complete development only after exhaustion of cure periods</w:t>
      </w:r>
    </w:p>
    <w:p w14:paraId="6502DE11"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Buy-out provisions at fair market value as determined by MAI appraisal</w:t>
      </w:r>
    </w:p>
    <w:p w14:paraId="3A0E268A"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Mediation and arbitration for dispute resolution</w:t>
      </w:r>
    </w:p>
    <w:p w14:paraId="4BE95958"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Mutual indemnification provisions balancing both parties' interests</w:t>
      </w:r>
    </w:p>
    <w:p w14:paraId="52155D4F" w14:textId="32EF84C6" w:rsidR="00D54F59" w:rsidRPr="004F44C7" w:rsidRDefault="00AE22F4" w:rsidP="005F2FF3">
      <w:pPr>
        <w:pStyle w:val="Heading2"/>
        <w:jc w:val="both"/>
        <w:rPr>
          <w:rFonts w:ascii="Times New Roman" w:hAnsi="Times New Roman" w:cs="Times New Roman"/>
          <w:color w:val="auto"/>
        </w:rPr>
      </w:pPr>
      <w:r>
        <w:rPr>
          <w:rFonts w:ascii="Times New Roman" w:hAnsi="Times New Roman" w:cs="Times New Roman"/>
          <w:color w:val="auto"/>
        </w:rPr>
        <w:t>6</w:t>
      </w:r>
      <w:r w:rsidR="00000000" w:rsidRPr="004F44C7">
        <w:rPr>
          <w:rFonts w:ascii="Times New Roman" w:hAnsi="Times New Roman" w:cs="Times New Roman"/>
          <w:color w:val="auto"/>
        </w:rPr>
        <w:t>.</w:t>
      </w:r>
      <w:r>
        <w:rPr>
          <w:rFonts w:ascii="Times New Roman" w:hAnsi="Times New Roman" w:cs="Times New Roman"/>
          <w:color w:val="auto"/>
        </w:rPr>
        <w:t>2</w:t>
      </w:r>
      <w:r w:rsidR="00000000" w:rsidRPr="004F44C7">
        <w:rPr>
          <w:rFonts w:ascii="Times New Roman" w:hAnsi="Times New Roman" w:cs="Times New Roman"/>
          <w:color w:val="auto"/>
        </w:rPr>
        <w:t xml:space="preserve"> Exit and Liquidity Provisions</w:t>
      </w:r>
    </w:p>
    <w:p w14:paraId="18A97F76"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The joint venture operating agreement will include provisions addressing long-term exit and liquidity options for both partners:</w:t>
      </w:r>
    </w:p>
    <w:p w14:paraId="398B8A97" w14:textId="77777777" w:rsidR="00D54F59" w:rsidRPr="004F44C7" w:rsidRDefault="00000000" w:rsidP="005F2FF3">
      <w:pPr>
        <w:pStyle w:val="Heading3"/>
        <w:jc w:val="both"/>
        <w:rPr>
          <w:rFonts w:ascii="Times New Roman" w:hAnsi="Times New Roman" w:cs="Times New Roman"/>
          <w:color w:val="auto"/>
        </w:rPr>
      </w:pPr>
      <w:r w:rsidRPr="004F44C7">
        <w:rPr>
          <w:rFonts w:ascii="Times New Roman" w:hAnsi="Times New Roman" w:cs="Times New Roman"/>
          <w:color w:val="auto"/>
        </w:rPr>
        <w:t>A. Sale and Refinancing Rights</w:t>
      </w:r>
    </w:p>
    <w:p w14:paraId="39508997"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Either party may propose a sale or refinancing of the property, subject to mutual agreement or alternative dispute resolution mechanisms:</w:t>
      </w:r>
    </w:p>
    <w:p w14:paraId="61BB2B50"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Voluntary Sale: Either party may propose sale with proceeds distributed per Section 10.5 waterfall</w:t>
      </w:r>
    </w:p>
    <w:p w14:paraId="64798483"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Refinancing: Either party may propose cash-out refinancing after Year 7, with proceeds distributed per capital event waterfall</w:t>
      </w:r>
    </w:p>
    <w:p w14:paraId="24DD7760"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lastRenderedPageBreak/>
        <w:t>Notice and Negotiation: Proposing party provides 60 days' notice; non-proposing party may match offer or consent to transaction</w:t>
      </w:r>
    </w:p>
    <w:p w14:paraId="5F3952EC" w14:textId="77777777" w:rsidR="00D54F59" w:rsidRPr="004F44C7" w:rsidRDefault="00000000" w:rsidP="005F2FF3">
      <w:pPr>
        <w:pStyle w:val="Heading3"/>
        <w:jc w:val="both"/>
        <w:rPr>
          <w:rFonts w:ascii="Times New Roman" w:hAnsi="Times New Roman" w:cs="Times New Roman"/>
          <w:color w:val="auto"/>
        </w:rPr>
      </w:pPr>
      <w:r w:rsidRPr="004F44C7">
        <w:rPr>
          <w:rFonts w:ascii="Times New Roman" w:hAnsi="Times New Roman" w:cs="Times New Roman"/>
          <w:color w:val="auto"/>
        </w:rPr>
        <w:t>B. Right of First Offer (ROFO)</w:t>
      </w:r>
    </w:p>
    <w:p w14:paraId="352F18A7" w14:textId="2BB99F00"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 xml:space="preserve">Developer ROFO at Year 15: </w:t>
      </w:r>
      <w:r w:rsidR="00D22349" w:rsidRPr="00D22349">
        <w:rPr>
          <w:rFonts w:ascii="Times New Roman" w:hAnsi="Times New Roman" w:cs="Times New Roman"/>
        </w:rPr>
        <w:t>The parties may negotiate buyout rights following the expiration of the LIHTC compliance period (Year 15), subject to HUD and financing restrictions.</w:t>
      </w:r>
    </w:p>
    <w:p w14:paraId="6AD18E3D"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FHC ROFO Upon Affordability Expiration: Upon expiration of affordability restrictions (Year 40), FHC has first right to purchase Developer's 49% at fair market value</w:t>
      </w:r>
    </w:p>
    <w:p w14:paraId="044AB69F"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Valuation Process: Fair market value determined by independent MAI appraisal; disputes resolved through dual appraisal with average binding</w:t>
      </w:r>
    </w:p>
    <w:p w14:paraId="414C9A00" w14:textId="77777777" w:rsidR="00D54F59" w:rsidRPr="004F44C7" w:rsidRDefault="00000000" w:rsidP="005F2FF3">
      <w:pPr>
        <w:pStyle w:val="Heading3"/>
        <w:jc w:val="both"/>
        <w:rPr>
          <w:rFonts w:ascii="Times New Roman" w:hAnsi="Times New Roman" w:cs="Times New Roman"/>
          <w:color w:val="auto"/>
        </w:rPr>
      </w:pPr>
      <w:r w:rsidRPr="004F44C7">
        <w:rPr>
          <w:rFonts w:ascii="Times New Roman" w:hAnsi="Times New Roman" w:cs="Times New Roman"/>
          <w:color w:val="auto"/>
        </w:rPr>
        <w:t>C. Buy-Sell Mechanism (Deadlock Resolution)</w:t>
      </w:r>
    </w:p>
    <w:p w14:paraId="32BCBA3B"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If the parties reach deadlock on a major decision that remains unresolved after 90 days and mediation:</w:t>
      </w:r>
    </w:p>
    <w:p w14:paraId="0D41472C"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"Texas Shootout" Buy-Sell: Either party may trigger by delivering written offer to purchase other party's interest at specified price</w:t>
      </w:r>
    </w:p>
    <w:p w14:paraId="1C541F61"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Response Options: Receiving party has 60 days to either sell at offered price or purchase offering party's interest at same price per percentage point</w:t>
      </w:r>
    </w:p>
    <w:p w14:paraId="62448F26"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Availability: This mechanism available after Year 3 only</w:t>
      </w:r>
    </w:p>
    <w:p w14:paraId="7B348682"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Payment Terms: Price must be all-cash or guaranteed financing</w:t>
      </w:r>
    </w:p>
    <w:p w14:paraId="29192409" w14:textId="77777777" w:rsidR="00D54F59" w:rsidRPr="004F44C7" w:rsidRDefault="00000000" w:rsidP="005F2FF3">
      <w:pPr>
        <w:pStyle w:val="Heading3"/>
        <w:jc w:val="both"/>
        <w:rPr>
          <w:rFonts w:ascii="Times New Roman" w:hAnsi="Times New Roman" w:cs="Times New Roman"/>
          <w:color w:val="auto"/>
        </w:rPr>
      </w:pPr>
      <w:r w:rsidRPr="004F44C7">
        <w:rPr>
          <w:rFonts w:ascii="Times New Roman" w:hAnsi="Times New Roman" w:cs="Times New Roman"/>
          <w:color w:val="auto"/>
        </w:rPr>
        <w:t>D. Tag-Along and Drag-Along Rights</w:t>
      </w:r>
    </w:p>
    <w:p w14:paraId="44883C05"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Tag-Along (Co-Sale): If FHC receives bona fide third-party offer to purchase its 51%, Developer has right to require buyer to purchase Developer's 49% on same terms</w:t>
      </w:r>
    </w:p>
    <w:p w14:paraId="397361FC" w14:textId="77777777" w:rsidR="00D54F59" w:rsidRPr="004F44C7" w:rsidRDefault="00000000" w:rsidP="005F2FF3">
      <w:pPr>
        <w:pStyle w:val="ListBullet3"/>
        <w:jc w:val="both"/>
        <w:rPr>
          <w:rFonts w:ascii="Times New Roman" w:hAnsi="Times New Roman" w:cs="Times New Roman"/>
        </w:rPr>
      </w:pPr>
      <w:r w:rsidRPr="004F44C7">
        <w:rPr>
          <w:rFonts w:ascii="Times New Roman" w:hAnsi="Times New Roman" w:cs="Times New Roman"/>
        </w:rPr>
        <w:t>Drag-Along (Forced Sale): If either party receives bona fide third-party offer for 100% of project at fair market value, offering party may force sale with approval of 75% ownership</w:t>
      </w:r>
    </w:p>
    <w:p w14:paraId="1A82D60B"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 xml:space="preserve">Note: </w:t>
      </w:r>
      <w:r w:rsidRPr="004F44C7">
        <w:rPr>
          <w:rFonts w:ascii="Times New Roman" w:hAnsi="Times New Roman" w:cs="Times New Roman"/>
        </w:rPr>
        <w:t>All exit and liquidity provisions will be negotiated in detail during the PDA and operating agreement phase, with the goal of creating a balanced partnership that protects both parties' interests while maintaining flexibility for long-term asset management.</w:t>
      </w:r>
    </w:p>
    <w:p w14:paraId="285A2124"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br w:type="page"/>
      </w:r>
    </w:p>
    <w:p w14:paraId="24B61DF3" w14:textId="77777777" w:rsidR="00D54F59" w:rsidRPr="004F44C7" w:rsidRDefault="00000000" w:rsidP="005F2FF3">
      <w:pPr>
        <w:pStyle w:val="Heading1"/>
        <w:jc w:val="center"/>
        <w:rPr>
          <w:rFonts w:ascii="Times New Roman" w:hAnsi="Times New Roman" w:cs="Times New Roman"/>
          <w:color w:val="auto"/>
        </w:rPr>
      </w:pPr>
      <w:r w:rsidRPr="004F44C7">
        <w:rPr>
          <w:rFonts w:ascii="Times New Roman" w:hAnsi="Times New Roman" w:cs="Times New Roman"/>
          <w:color w:val="auto"/>
        </w:rPr>
        <w:lastRenderedPageBreak/>
        <w:t>JOINT VENTURE STRUCTURE SUMMARY</w:t>
      </w:r>
    </w:p>
    <w:p w14:paraId="79A7ABC5"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The following table summarizes the key elements of the 51/49 joint venture partnership structure described throughout this RFQ:</w:t>
      </w:r>
    </w:p>
    <w:tbl>
      <w:tblPr>
        <w:tblStyle w:val="LightGrid-Accent1"/>
        <w:tblW w:w="0" w:type="auto"/>
        <w:tblLook w:val="04A0" w:firstRow="1" w:lastRow="0" w:firstColumn="1" w:lastColumn="0" w:noHBand="0" w:noVBand="1"/>
      </w:tblPr>
      <w:tblGrid>
        <w:gridCol w:w="4310"/>
        <w:gridCol w:w="4310"/>
      </w:tblGrid>
      <w:tr w:rsidR="004F44C7" w:rsidRPr="004F44C7" w14:paraId="0AC922D4" w14:textId="77777777" w:rsidTr="00D54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075A31F"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Element</w:t>
            </w:r>
          </w:p>
        </w:tc>
        <w:tc>
          <w:tcPr>
            <w:tcW w:w="4320" w:type="dxa"/>
          </w:tcPr>
          <w:p w14:paraId="2BFFAE29" w14:textId="77777777" w:rsidR="00D54F59" w:rsidRPr="004F44C7" w:rsidRDefault="00000000" w:rsidP="005F2F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Description</w:t>
            </w:r>
          </w:p>
        </w:tc>
      </w:tr>
      <w:tr w:rsidR="004F44C7" w:rsidRPr="004F44C7" w14:paraId="700342CF" w14:textId="77777777" w:rsidTr="00D54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149E0E0"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Ownership</w:t>
            </w:r>
          </w:p>
        </w:tc>
        <w:tc>
          <w:tcPr>
            <w:tcW w:w="4320" w:type="dxa"/>
          </w:tcPr>
          <w:p w14:paraId="6A44E49D" w14:textId="77777777" w:rsidR="00D54F59" w:rsidRPr="004F44C7" w:rsidRDefault="00000000" w:rsidP="005F2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51% Flint Housing Commission</w:t>
            </w:r>
            <w:r w:rsidRPr="004F44C7">
              <w:rPr>
                <w:rFonts w:ascii="Times New Roman" w:hAnsi="Times New Roman" w:cs="Times New Roman"/>
              </w:rPr>
              <w:br/>
              <w:t>49% Selected Developer</w:t>
            </w:r>
          </w:p>
        </w:tc>
      </w:tr>
      <w:tr w:rsidR="004F44C7" w:rsidRPr="004F44C7" w14:paraId="019E89B2" w14:textId="77777777" w:rsidTr="00D54F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826EEFE"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Entity Structure</w:t>
            </w:r>
          </w:p>
        </w:tc>
        <w:tc>
          <w:tcPr>
            <w:tcW w:w="4320" w:type="dxa"/>
          </w:tcPr>
          <w:p w14:paraId="18AB606A" w14:textId="77777777" w:rsidR="00D54F59" w:rsidRPr="004F44C7" w:rsidRDefault="00000000" w:rsidP="005F2FF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F44C7">
              <w:rPr>
                <w:rFonts w:ascii="Times New Roman" w:hAnsi="Times New Roman" w:cs="Times New Roman"/>
              </w:rPr>
              <w:t>Special purpose LLC or LP serving as managing general partner/managing member</w:t>
            </w:r>
          </w:p>
        </w:tc>
      </w:tr>
      <w:tr w:rsidR="004F44C7" w:rsidRPr="004F44C7" w14:paraId="1C8CDA51" w14:textId="77777777" w:rsidTr="00D54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A151435"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Capital Contributions</w:t>
            </w:r>
          </w:p>
        </w:tc>
        <w:tc>
          <w:tcPr>
            <w:tcW w:w="4320" w:type="dxa"/>
          </w:tcPr>
          <w:p w14:paraId="55B504FA" w14:textId="77777777" w:rsidR="00D54F59" w:rsidRPr="004F44C7" w:rsidRDefault="00000000" w:rsidP="005F2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Proportional to ownership (51%/49%)</w:t>
            </w:r>
            <w:r w:rsidRPr="004F44C7">
              <w:rPr>
                <w:rFonts w:ascii="Times New Roman" w:hAnsi="Times New Roman" w:cs="Times New Roman"/>
              </w:rPr>
              <w:br/>
              <w:t>FHC: Land equity + cash</w:t>
            </w:r>
            <w:r w:rsidRPr="004F44C7">
              <w:rPr>
                <w:rFonts w:ascii="Times New Roman" w:hAnsi="Times New Roman" w:cs="Times New Roman"/>
              </w:rPr>
              <w:br/>
              <w:t>Developer: Cash equity</w:t>
            </w:r>
          </w:p>
        </w:tc>
      </w:tr>
      <w:tr w:rsidR="004F44C7" w:rsidRPr="004F44C7" w14:paraId="1B02A581" w14:textId="77777777" w:rsidTr="00D54F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2A013B0"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Land Transfer</w:t>
            </w:r>
          </w:p>
        </w:tc>
        <w:tc>
          <w:tcPr>
            <w:tcW w:w="4320" w:type="dxa"/>
          </w:tcPr>
          <w:p w14:paraId="322044F8" w14:textId="77777777" w:rsidR="00D54F59" w:rsidRPr="004F44C7" w:rsidRDefault="00000000" w:rsidP="005F2FF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F44C7">
              <w:rPr>
                <w:rFonts w:ascii="Times New Roman" w:hAnsi="Times New Roman" w:cs="Times New Roman"/>
              </w:rPr>
              <w:t>FHC contributes land at FMV to joint venture (not a sale)</w:t>
            </w:r>
            <w:r w:rsidRPr="004F44C7">
              <w:rPr>
                <w:rFonts w:ascii="Times New Roman" w:hAnsi="Times New Roman" w:cs="Times New Roman"/>
              </w:rPr>
              <w:br/>
              <w:t>No earnest money or purchase payment required</w:t>
            </w:r>
          </w:p>
        </w:tc>
      </w:tr>
      <w:tr w:rsidR="004F44C7" w:rsidRPr="004F44C7" w14:paraId="1F957964" w14:textId="77777777" w:rsidTr="00D54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F93FD4F"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Major Decisions</w:t>
            </w:r>
          </w:p>
        </w:tc>
        <w:tc>
          <w:tcPr>
            <w:tcW w:w="4320" w:type="dxa"/>
          </w:tcPr>
          <w:p w14:paraId="7B69A96B" w14:textId="77777777" w:rsidR="00D54F59" w:rsidRPr="004F44C7" w:rsidRDefault="00000000" w:rsidP="005F2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Both partners approve:</w:t>
            </w:r>
            <w:r w:rsidRPr="004F44C7">
              <w:rPr>
                <w:rFonts w:ascii="Times New Roman" w:hAnsi="Times New Roman" w:cs="Times New Roman"/>
              </w:rPr>
              <w:br/>
              <w:t>• Budget changes &gt;10%</w:t>
            </w:r>
            <w:r w:rsidRPr="004F44C7">
              <w:rPr>
                <w:rFonts w:ascii="Times New Roman" w:hAnsi="Times New Roman" w:cs="Times New Roman"/>
              </w:rPr>
              <w:br/>
              <w:t>• GC/architect/PM selection</w:t>
            </w:r>
            <w:r w:rsidRPr="004F44C7">
              <w:rPr>
                <w:rFonts w:ascii="Times New Roman" w:hAnsi="Times New Roman" w:cs="Times New Roman"/>
              </w:rPr>
              <w:br/>
              <w:t>• Financing terms</w:t>
            </w:r>
            <w:r w:rsidRPr="004F44C7">
              <w:rPr>
                <w:rFonts w:ascii="Times New Roman" w:hAnsi="Times New Roman" w:cs="Times New Roman"/>
              </w:rPr>
              <w:br/>
              <w:t>• Annual budgets</w:t>
            </w:r>
            <w:r w:rsidRPr="004F44C7">
              <w:rPr>
                <w:rFonts w:ascii="Times New Roman" w:hAnsi="Times New Roman" w:cs="Times New Roman"/>
              </w:rPr>
              <w:br/>
              <w:t>• Sale/refinancing</w:t>
            </w:r>
          </w:p>
        </w:tc>
      </w:tr>
      <w:tr w:rsidR="004F44C7" w:rsidRPr="004F44C7" w14:paraId="1E505C5F" w14:textId="77777777" w:rsidTr="00D54F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445EAD32"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Day-to-Day Control</w:t>
            </w:r>
          </w:p>
        </w:tc>
        <w:tc>
          <w:tcPr>
            <w:tcW w:w="4320" w:type="dxa"/>
          </w:tcPr>
          <w:p w14:paraId="7F273605" w14:textId="77777777" w:rsidR="00D54F59" w:rsidRPr="004F44C7" w:rsidRDefault="00000000" w:rsidP="005F2FF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F44C7">
              <w:rPr>
                <w:rFonts w:ascii="Times New Roman" w:hAnsi="Times New Roman" w:cs="Times New Roman"/>
              </w:rPr>
              <w:t>Developer manages:</w:t>
            </w:r>
            <w:r w:rsidRPr="004F44C7">
              <w:rPr>
                <w:rFonts w:ascii="Times New Roman" w:hAnsi="Times New Roman" w:cs="Times New Roman"/>
              </w:rPr>
              <w:br/>
              <w:t>• Construction execution</w:t>
            </w:r>
            <w:r w:rsidRPr="004F44C7">
              <w:rPr>
                <w:rFonts w:ascii="Times New Roman" w:hAnsi="Times New Roman" w:cs="Times New Roman"/>
              </w:rPr>
              <w:br/>
              <w:t>• Property operations</w:t>
            </w:r>
            <w:r w:rsidRPr="004F44C7">
              <w:rPr>
                <w:rFonts w:ascii="Times New Roman" w:hAnsi="Times New Roman" w:cs="Times New Roman"/>
              </w:rPr>
              <w:br/>
              <w:t>• Leasing and compliance</w:t>
            </w:r>
            <w:r w:rsidRPr="004F44C7">
              <w:rPr>
                <w:rFonts w:ascii="Times New Roman" w:hAnsi="Times New Roman" w:cs="Times New Roman"/>
              </w:rPr>
              <w:br/>
              <w:t>• Routine maintenance</w:t>
            </w:r>
          </w:p>
        </w:tc>
      </w:tr>
      <w:tr w:rsidR="004F44C7" w:rsidRPr="004F44C7" w14:paraId="17097F21" w14:textId="77777777" w:rsidTr="00D54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BF47A69"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Cash Flow Distribution</w:t>
            </w:r>
          </w:p>
        </w:tc>
        <w:tc>
          <w:tcPr>
            <w:tcW w:w="4320" w:type="dxa"/>
          </w:tcPr>
          <w:p w14:paraId="3D08D614" w14:textId="77777777" w:rsidR="00D54F59" w:rsidRPr="004F44C7" w:rsidRDefault="00000000" w:rsidP="005F2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1st: Return of capital (pro-rata)</w:t>
            </w:r>
            <w:r w:rsidRPr="004F44C7">
              <w:rPr>
                <w:rFonts w:ascii="Times New Roman" w:hAnsi="Times New Roman" w:cs="Times New Roman"/>
              </w:rPr>
              <w:br/>
              <w:t>2nd: 8% preferred return (pro-rata)</w:t>
            </w:r>
            <w:r w:rsidRPr="004F44C7">
              <w:rPr>
                <w:rFonts w:ascii="Times New Roman" w:hAnsi="Times New Roman" w:cs="Times New Roman"/>
              </w:rPr>
              <w:br/>
              <w:t>3rd: 51%/49% split</w:t>
            </w:r>
          </w:p>
        </w:tc>
      </w:tr>
      <w:tr w:rsidR="004F44C7" w:rsidRPr="004F44C7" w14:paraId="7747063D" w14:textId="77777777" w:rsidTr="00D54F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25EE1DD"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Developer Compensation</w:t>
            </w:r>
          </w:p>
        </w:tc>
        <w:tc>
          <w:tcPr>
            <w:tcW w:w="4320" w:type="dxa"/>
          </w:tcPr>
          <w:p w14:paraId="6D0BC30F" w14:textId="77777777" w:rsidR="00D54F59" w:rsidRPr="004F44C7" w:rsidRDefault="00000000" w:rsidP="005F2FF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F44C7">
              <w:rPr>
                <w:rFonts w:ascii="Times New Roman" w:hAnsi="Times New Roman" w:cs="Times New Roman"/>
              </w:rPr>
              <w:t>• Developer fee at completion (10-15% of TDC)</w:t>
            </w:r>
            <w:r w:rsidRPr="004F44C7">
              <w:rPr>
                <w:rFonts w:ascii="Times New Roman" w:hAnsi="Times New Roman" w:cs="Times New Roman"/>
              </w:rPr>
              <w:br/>
              <w:t>• Asset management fee (1.5% annually)</w:t>
            </w:r>
            <w:r w:rsidRPr="004F44C7">
              <w:rPr>
                <w:rFonts w:ascii="Times New Roman" w:hAnsi="Times New Roman" w:cs="Times New Roman"/>
              </w:rPr>
              <w:br/>
              <w:t>• Property management fee (4-6% of EGI)</w:t>
            </w:r>
          </w:p>
        </w:tc>
      </w:tr>
      <w:tr w:rsidR="004F44C7" w:rsidRPr="004F44C7" w14:paraId="61A26866" w14:textId="77777777" w:rsidTr="00D54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AC752A9"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Exit Rights - Developer</w:t>
            </w:r>
          </w:p>
        </w:tc>
        <w:tc>
          <w:tcPr>
            <w:tcW w:w="4320" w:type="dxa"/>
          </w:tcPr>
          <w:p w14:paraId="4BBB0B04" w14:textId="77777777" w:rsidR="00D54F59" w:rsidRPr="004F44C7" w:rsidRDefault="00000000" w:rsidP="005F2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 ROFO to buy FHC's 51% at Year 15</w:t>
            </w:r>
            <w:r w:rsidRPr="004F44C7">
              <w:rPr>
                <w:rFonts w:ascii="Times New Roman" w:hAnsi="Times New Roman" w:cs="Times New Roman"/>
              </w:rPr>
              <w:br/>
              <w:t>• Tag-along if FHC sells</w:t>
            </w:r>
            <w:r w:rsidRPr="004F44C7">
              <w:rPr>
                <w:rFonts w:ascii="Times New Roman" w:hAnsi="Times New Roman" w:cs="Times New Roman"/>
              </w:rPr>
              <w:br/>
              <w:t>• Buy-sell after deadlock (Year 3+)</w:t>
            </w:r>
          </w:p>
        </w:tc>
      </w:tr>
      <w:tr w:rsidR="004F44C7" w:rsidRPr="004F44C7" w14:paraId="2C1BB44D" w14:textId="77777777" w:rsidTr="00D54F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E8C09FE"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Exit Rights - FHC</w:t>
            </w:r>
          </w:p>
        </w:tc>
        <w:tc>
          <w:tcPr>
            <w:tcW w:w="4320" w:type="dxa"/>
          </w:tcPr>
          <w:p w14:paraId="4D680F31" w14:textId="77777777" w:rsidR="00D54F59" w:rsidRPr="004F44C7" w:rsidRDefault="00000000" w:rsidP="005F2FF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F44C7">
              <w:rPr>
                <w:rFonts w:ascii="Times New Roman" w:hAnsi="Times New Roman" w:cs="Times New Roman"/>
              </w:rPr>
              <w:t>• ROFO to buy Developer's 49% upon affordability expiration</w:t>
            </w:r>
            <w:r w:rsidRPr="004F44C7">
              <w:rPr>
                <w:rFonts w:ascii="Times New Roman" w:hAnsi="Times New Roman" w:cs="Times New Roman"/>
              </w:rPr>
              <w:br/>
              <w:t>• Tag-along if Developer sells</w:t>
            </w:r>
            <w:r w:rsidRPr="004F44C7">
              <w:rPr>
                <w:rFonts w:ascii="Times New Roman" w:hAnsi="Times New Roman" w:cs="Times New Roman"/>
              </w:rPr>
              <w:br/>
              <w:t>• Buy-sell after deadlock (Year 3+)</w:t>
            </w:r>
          </w:p>
        </w:tc>
      </w:tr>
      <w:tr w:rsidR="004F44C7" w:rsidRPr="004F44C7" w14:paraId="5FD10D2E" w14:textId="77777777" w:rsidTr="00D54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DE0BE39"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Valuation Method</w:t>
            </w:r>
          </w:p>
        </w:tc>
        <w:tc>
          <w:tcPr>
            <w:tcW w:w="4320" w:type="dxa"/>
          </w:tcPr>
          <w:p w14:paraId="71EE58C9" w14:textId="77777777" w:rsidR="00D54F59" w:rsidRPr="004F44C7" w:rsidRDefault="00000000" w:rsidP="005F2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Fair market value by independent MAI appraisal</w:t>
            </w:r>
            <w:r w:rsidRPr="004F44C7">
              <w:rPr>
                <w:rFonts w:ascii="Times New Roman" w:hAnsi="Times New Roman" w:cs="Times New Roman"/>
              </w:rPr>
              <w:br/>
              <w:t>Disputes resolved by dual appraisal</w:t>
            </w:r>
          </w:p>
        </w:tc>
      </w:tr>
      <w:tr w:rsidR="004F44C7" w:rsidRPr="004F44C7" w14:paraId="13B6A670" w14:textId="77777777" w:rsidTr="00D54F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1F388C8"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Dispute Resolution</w:t>
            </w:r>
          </w:p>
        </w:tc>
        <w:tc>
          <w:tcPr>
            <w:tcW w:w="4320" w:type="dxa"/>
          </w:tcPr>
          <w:p w14:paraId="26D35027" w14:textId="77777777" w:rsidR="00D54F59" w:rsidRPr="004F44C7" w:rsidRDefault="00000000" w:rsidP="005F2FF3">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4F44C7">
              <w:rPr>
                <w:rFonts w:ascii="Times New Roman" w:hAnsi="Times New Roman" w:cs="Times New Roman"/>
              </w:rPr>
              <w:t>Mediation (30 days) → Arbitration (binding)</w:t>
            </w:r>
            <w:r w:rsidRPr="004F44C7">
              <w:rPr>
                <w:rFonts w:ascii="Times New Roman" w:hAnsi="Times New Roman" w:cs="Times New Roman"/>
              </w:rPr>
              <w:br/>
              <w:t>Buy-sell available for deadlocks after Year 3</w:t>
            </w:r>
          </w:p>
        </w:tc>
      </w:tr>
      <w:tr w:rsidR="004F44C7" w:rsidRPr="004F44C7" w14:paraId="42434B05" w14:textId="77777777" w:rsidTr="00D54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11BC7FD" w14:textId="77777777" w:rsidR="00D54F59" w:rsidRPr="004F44C7" w:rsidRDefault="00000000" w:rsidP="005F2FF3">
            <w:pPr>
              <w:jc w:val="both"/>
              <w:rPr>
                <w:rFonts w:ascii="Times New Roman" w:hAnsi="Times New Roman" w:cs="Times New Roman"/>
              </w:rPr>
            </w:pPr>
            <w:r w:rsidRPr="004F44C7">
              <w:rPr>
                <w:rFonts w:ascii="Times New Roman" w:hAnsi="Times New Roman" w:cs="Times New Roman"/>
              </w:rPr>
              <w:t>Performance Security</w:t>
            </w:r>
          </w:p>
        </w:tc>
        <w:tc>
          <w:tcPr>
            <w:tcW w:w="4320" w:type="dxa"/>
          </w:tcPr>
          <w:p w14:paraId="01D422AF" w14:textId="77777777" w:rsidR="00D54F59" w:rsidRPr="004F44C7" w:rsidRDefault="00000000" w:rsidP="005F2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44C7">
              <w:rPr>
                <w:rFonts w:ascii="Times New Roman" w:hAnsi="Times New Roman" w:cs="Times New Roman"/>
              </w:rPr>
              <w:t>10% of TDC bond/LOC</w:t>
            </w:r>
            <w:r w:rsidRPr="004F44C7">
              <w:rPr>
                <w:rFonts w:ascii="Times New Roman" w:hAnsi="Times New Roman" w:cs="Times New Roman"/>
              </w:rPr>
              <w:br/>
              <w:t>Construction completion guaranty</w:t>
            </w:r>
          </w:p>
        </w:tc>
      </w:tr>
    </w:tbl>
    <w:p w14:paraId="2AA1E88B" w14:textId="77777777" w:rsidR="00D54F59" w:rsidRPr="004F44C7" w:rsidRDefault="00D54F59" w:rsidP="005F2FF3">
      <w:pPr>
        <w:jc w:val="both"/>
        <w:rPr>
          <w:rFonts w:ascii="Times New Roman" w:hAnsi="Times New Roman" w:cs="Times New Roman"/>
        </w:rPr>
      </w:pPr>
    </w:p>
    <w:p w14:paraId="0660BD9E" w14:textId="6DF95FAD" w:rsidR="00E9452A" w:rsidRPr="00E9452A" w:rsidRDefault="00E9452A" w:rsidP="00AE22F4">
      <w:pPr>
        <w:jc w:val="both"/>
        <w:rPr>
          <w:rFonts w:ascii="Times New Roman" w:hAnsi="Times New Roman" w:cs="Times New Roman"/>
          <w:i/>
          <w:iCs/>
          <w:sz w:val="24"/>
          <w:szCs w:val="24"/>
          <w:u w:val="single"/>
        </w:rPr>
      </w:pPr>
      <w:r w:rsidRPr="006E1152">
        <w:rPr>
          <w:rFonts w:ascii="Times New Roman" w:hAnsi="Times New Roman" w:cs="Times New Roman"/>
          <w:b/>
          <w:bCs/>
          <w:i/>
          <w:iCs/>
          <w:sz w:val="24"/>
          <w:szCs w:val="24"/>
          <w:u w:val="single"/>
        </w:rPr>
        <w:lastRenderedPageBreak/>
        <w:t>Conflict of Interest Clause</w:t>
      </w:r>
      <w:r w:rsidR="006E1152">
        <w:rPr>
          <w:rFonts w:ascii="Times New Roman" w:hAnsi="Times New Roman" w:cs="Times New Roman"/>
          <w:i/>
          <w:iCs/>
          <w:sz w:val="24"/>
          <w:szCs w:val="24"/>
          <w:u w:val="single"/>
        </w:rPr>
        <w:t xml:space="preserve">: </w:t>
      </w:r>
      <w:r w:rsidRPr="00E9452A">
        <w:rPr>
          <w:rFonts w:ascii="Times New Roman" w:hAnsi="Times New Roman" w:cs="Times New Roman"/>
          <w:i/>
          <w:iCs/>
          <w:sz w:val="24"/>
          <w:szCs w:val="24"/>
          <w:u w:val="single"/>
        </w:rPr>
        <w:t>No employee, officer, or agent of the Flint Housing Commission shall participate in the selection, award, or administration of a contract supported by federal funds if a real or apparent conflict of interest exists in accordance with federal regulations</w:t>
      </w:r>
    </w:p>
    <w:p w14:paraId="23A6DFDE" w14:textId="36EEE8AB" w:rsidR="00AE22F4" w:rsidRPr="00AE22F4" w:rsidRDefault="00AE22F4" w:rsidP="00AE22F4">
      <w:pPr>
        <w:jc w:val="both"/>
        <w:rPr>
          <w:rFonts w:ascii="Times New Roman" w:hAnsi="Times New Roman" w:cs="Times New Roman"/>
          <w:b/>
          <w:bCs/>
          <w:sz w:val="28"/>
          <w:szCs w:val="28"/>
        </w:rPr>
      </w:pPr>
      <w:r>
        <w:rPr>
          <w:rFonts w:ascii="Times New Roman" w:hAnsi="Times New Roman" w:cs="Times New Roman"/>
          <w:b/>
          <w:bCs/>
          <w:sz w:val="28"/>
          <w:szCs w:val="28"/>
        </w:rPr>
        <w:t>7</w:t>
      </w:r>
      <w:r w:rsidRPr="00AE22F4">
        <w:rPr>
          <w:rFonts w:ascii="Times New Roman" w:hAnsi="Times New Roman" w:cs="Times New Roman"/>
          <w:b/>
          <w:bCs/>
          <w:sz w:val="28"/>
          <w:szCs w:val="28"/>
        </w:rPr>
        <w:t>. SELECTION PROCESS</w:t>
      </w:r>
    </w:p>
    <w:p w14:paraId="53E71D37" w14:textId="77777777" w:rsidR="00AE22F4" w:rsidRPr="00AE22F4" w:rsidRDefault="00AE22F4" w:rsidP="00AE22F4">
      <w:pPr>
        <w:spacing w:line="240" w:lineRule="auto"/>
        <w:jc w:val="both"/>
        <w:rPr>
          <w:rFonts w:ascii="Times New Roman" w:hAnsi="Times New Roman" w:cs="Times New Roman"/>
          <w:sz w:val="24"/>
          <w:szCs w:val="24"/>
        </w:rPr>
      </w:pPr>
      <w:r w:rsidRPr="00AE22F4">
        <w:rPr>
          <w:rFonts w:ascii="Times New Roman" w:hAnsi="Times New Roman" w:cs="Times New Roman"/>
          <w:sz w:val="24"/>
          <w:szCs w:val="24"/>
        </w:rPr>
        <w:t>The Flint Housing Commission may:</w:t>
      </w:r>
    </w:p>
    <w:p w14:paraId="5B09170D" w14:textId="6E42A801" w:rsidR="00AE22F4" w:rsidRPr="00AE22F4" w:rsidRDefault="00AE22F4" w:rsidP="00AE22F4">
      <w:pPr>
        <w:pStyle w:val="ListParagraph"/>
        <w:numPr>
          <w:ilvl w:val="0"/>
          <w:numId w:val="12"/>
        </w:numPr>
        <w:spacing w:line="240" w:lineRule="auto"/>
        <w:jc w:val="both"/>
        <w:rPr>
          <w:rFonts w:ascii="Times New Roman" w:hAnsi="Times New Roman" w:cs="Times New Roman"/>
          <w:sz w:val="24"/>
          <w:szCs w:val="24"/>
        </w:rPr>
      </w:pPr>
      <w:r w:rsidRPr="00AE22F4">
        <w:rPr>
          <w:rFonts w:ascii="Times New Roman" w:hAnsi="Times New Roman" w:cs="Times New Roman"/>
          <w:sz w:val="24"/>
          <w:szCs w:val="24"/>
        </w:rPr>
        <w:t xml:space="preserve">Select one or more qualified developers </w:t>
      </w:r>
    </w:p>
    <w:p w14:paraId="7E440A50" w14:textId="2B2C7A7F" w:rsidR="00AE22F4" w:rsidRPr="00AE22F4" w:rsidRDefault="00AE22F4" w:rsidP="00AE22F4">
      <w:pPr>
        <w:pStyle w:val="ListParagraph"/>
        <w:numPr>
          <w:ilvl w:val="0"/>
          <w:numId w:val="12"/>
        </w:numPr>
        <w:spacing w:line="240" w:lineRule="auto"/>
        <w:jc w:val="both"/>
        <w:rPr>
          <w:rFonts w:ascii="Times New Roman" w:hAnsi="Times New Roman" w:cs="Times New Roman"/>
          <w:sz w:val="24"/>
          <w:szCs w:val="24"/>
        </w:rPr>
      </w:pPr>
      <w:r w:rsidRPr="00AE22F4">
        <w:rPr>
          <w:rFonts w:ascii="Times New Roman" w:hAnsi="Times New Roman" w:cs="Times New Roman"/>
          <w:sz w:val="24"/>
          <w:szCs w:val="24"/>
        </w:rPr>
        <w:t xml:space="preserve">Request additional information </w:t>
      </w:r>
    </w:p>
    <w:p w14:paraId="7CC62E09" w14:textId="0286A6E1" w:rsidR="00AE22F4" w:rsidRPr="00AE22F4" w:rsidRDefault="00AE22F4" w:rsidP="00AE22F4">
      <w:pPr>
        <w:pStyle w:val="ListParagraph"/>
        <w:numPr>
          <w:ilvl w:val="0"/>
          <w:numId w:val="12"/>
        </w:numPr>
        <w:spacing w:line="240" w:lineRule="auto"/>
        <w:jc w:val="both"/>
        <w:rPr>
          <w:rFonts w:ascii="Times New Roman" w:hAnsi="Times New Roman" w:cs="Times New Roman"/>
          <w:sz w:val="24"/>
          <w:szCs w:val="24"/>
        </w:rPr>
      </w:pPr>
      <w:r w:rsidRPr="00AE22F4">
        <w:rPr>
          <w:rFonts w:ascii="Times New Roman" w:hAnsi="Times New Roman" w:cs="Times New Roman"/>
          <w:sz w:val="24"/>
          <w:szCs w:val="24"/>
        </w:rPr>
        <w:t xml:space="preserve">Conduct interviews with respondents </w:t>
      </w:r>
    </w:p>
    <w:p w14:paraId="6458B174" w14:textId="134C9A3F" w:rsidR="00AE22F4" w:rsidRPr="00AE22F4" w:rsidRDefault="00AE22F4" w:rsidP="00AE22F4">
      <w:pPr>
        <w:pStyle w:val="ListParagraph"/>
        <w:numPr>
          <w:ilvl w:val="0"/>
          <w:numId w:val="12"/>
        </w:numPr>
        <w:spacing w:line="240" w:lineRule="auto"/>
        <w:jc w:val="both"/>
        <w:rPr>
          <w:rFonts w:ascii="Times New Roman" w:hAnsi="Times New Roman" w:cs="Times New Roman"/>
          <w:sz w:val="24"/>
          <w:szCs w:val="24"/>
        </w:rPr>
      </w:pPr>
      <w:r w:rsidRPr="00AE22F4">
        <w:rPr>
          <w:rFonts w:ascii="Times New Roman" w:hAnsi="Times New Roman" w:cs="Times New Roman"/>
          <w:sz w:val="24"/>
          <w:szCs w:val="24"/>
        </w:rPr>
        <w:t>Negotiate development agreements with selected teams</w:t>
      </w:r>
    </w:p>
    <w:p w14:paraId="6525C125" w14:textId="77777777" w:rsidR="00E9452A" w:rsidRPr="00E9452A" w:rsidRDefault="00AE22F4" w:rsidP="00E9452A">
      <w:pPr>
        <w:jc w:val="both"/>
        <w:rPr>
          <w:rFonts w:ascii="Times New Roman" w:hAnsi="Times New Roman" w:cs="Times New Roman"/>
        </w:rPr>
      </w:pPr>
      <w:r w:rsidRPr="00AE22F4">
        <w:rPr>
          <w:rFonts w:ascii="Times New Roman" w:hAnsi="Times New Roman" w:cs="Times New Roman"/>
          <w:sz w:val="24"/>
          <w:szCs w:val="24"/>
        </w:rPr>
        <w:t>Issuance of this RFQ does not obligate the Commission to award any contract or development opportunity.</w:t>
      </w:r>
      <w:r w:rsidR="00E9452A" w:rsidRPr="00E9452A">
        <w:rPr>
          <w:rFonts w:ascii="Times New Roman" w:hAnsi="Times New Roman" w:cs="Times New Roman"/>
          <w:sz w:val="24"/>
          <w:szCs w:val="24"/>
        </w:rPr>
        <w:t xml:space="preserve"> </w:t>
      </w:r>
      <w:r w:rsidR="00E9452A" w:rsidRPr="00E9452A">
        <w:rPr>
          <w:rFonts w:ascii="Times New Roman" w:hAnsi="Times New Roman" w:cs="Times New Roman"/>
        </w:rPr>
        <w:t>The Flint Housing Commission reserves the right to:</w:t>
      </w:r>
    </w:p>
    <w:p w14:paraId="0E9B6B32" w14:textId="77777777" w:rsidR="00E9452A" w:rsidRDefault="00E9452A" w:rsidP="00E9452A">
      <w:pPr>
        <w:pStyle w:val="ListParagraph"/>
        <w:numPr>
          <w:ilvl w:val="0"/>
          <w:numId w:val="15"/>
        </w:numPr>
        <w:spacing w:line="240" w:lineRule="auto"/>
        <w:rPr>
          <w:rFonts w:ascii="Times New Roman" w:hAnsi="Times New Roman" w:cs="Times New Roman"/>
          <w:sz w:val="24"/>
          <w:szCs w:val="24"/>
        </w:rPr>
      </w:pPr>
      <w:r w:rsidRPr="00E9452A">
        <w:rPr>
          <w:rFonts w:ascii="Times New Roman" w:hAnsi="Times New Roman" w:cs="Times New Roman"/>
          <w:sz w:val="24"/>
          <w:szCs w:val="24"/>
        </w:rPr>
        <w:t>Reject any or all submissions</w:t>
      </w:r>
    </w:p>
    <w:p w14:paraId="3A376759" w14:textId="77777777" w:rsidR="00E9452A" w:rsidRDefault="00E9452A" w:rsidP="00E9452A">
      <w:pPr>
        <w:pStyle w:val="ListParagraph"/>
        <w:numPr>
          <w:ilvl w:val="0"/>
          <w:numId w:val="15"/>
        </w:numPr>
        <w:spacing w:line="240" w:lineRule="auto"/>
        <w:rPr>
          <w:rFonts w:ascii="Times New Roman" w:hAnsi="Times New Roman" w:cs="Times New Roman"/>
          <w:sz w:val="24"/>
          <w:szCs w:val="24"/>
        </w:rPr>
      </w:pPr>
      <w:r w:rsidRPr="00E9452A">
        <w:rPr>
          <w:rFonts w:ascii="Times New Roman" w:hAnsi="Times New Roman" w:cs="Times New Roman"/>
          <w:sz w:val="24"/>
          <w:szCs w:val="24"/>
        </w:rPr>
        <w:t>Waive informalities or minor irregularities</w:t>
      </w:r>
    </w:p>
    <w:p w14:paraId="536E6EE1" w14:textId="77777777" w:rsidR="00E9452A" w:rsidRDefault="00E9452A" w:rsidP="00E9452A">
      <w:pPr>
        <w:pStyle w:val="ListParagraph"/>
        <w:numPr>
          <w:ilvl w:val="0"/>
          <w:numId w:val="15"/>
        </w:numPr>
        <w:spacing w:line="240" w:lineRule="auto"/>
        <w:rPr>
          <w:rFonts w:ascii="Times New Roman" w:hAnsi="Times New Roman" w:cs="Times New Roman"/>
          <w:sz w:val="24"/>
          <w:szCs w:val="24"/>
        </w:rPr>
      </w:pPr>
      <w:r w:rsidRPr="00E9452A">
        <w:rPr>
          <w:rFonts w:ascii="Times New Roman" w:hAnsi="Times New Roman" w:cs="Times New Roman"/>
          <w:sz w:val="24"/>
          <w:szCs w:val="24"/>
        </w:rPr>
        <w:t>Request additional information from respondents</w:t>
      </w:r>
    </w:p>
    <w:p w14:paraId="11CE928C" w14:textId="77777777" w:rsidR="00E9452A" w:rsidRDefault="00E9452A" w:rsidP="00E9452A">
      <w:pPr>
        <w:pStyle w:val="ListParagraph"/>
        <w:numPr>
          <w:ilvl w:val="0"/>
          <w:numId w:val="15"/>
        </w:numPr>
        <w:spacing w:line="240" w:lineRule="auto"/>
        <w:rPr>
          <w:rFonts w:ascii="Times New Roman" w:hAnsi="Times New Roman" w:cs="Times New Roman"/>
          <w:sz w:val="24"/>
          <w:szCs w:val="24"/>
        </w:rPr>
      </w:pPr>
      <w:r w:rsidRPr="00E9452A">
        <w:rPr>
          <w:rFonts w:ascii="Times New Roman" w:hAnsi="Times New Roman" w:cs="Times New Roman"/>
          <w:sz w:val="24"/>
          <w:szCs w:val="24"/>
        </w:rPr>
        <w:t>Cancel or modify the RFQ at any time</w:t>
      </w:r>
    </w:p>
    <w:p w14:paraId="399C8D40" w14:textId="3E913811" w:rsidR="00AE22F4" w:rsidRPr="00E9452A" w:rsidRDefault="00E9452A" w:rsidP="00E9452A">
      <w:pPr>
        <w:pStyle w:val="ListParagraph"/>
        <w:numPr>
          <w:ilvl w:val="0"/>
          <w:numId w:val="15"/>
        </w:numPr>
        <w:spacing w:line="240" w:lineRule="auto"/>
        <w:rPr>
          <w:rFonts w:ascii="Times New Roman" w:hAnsi="Times New Roman" w:cs="Times New Roman"/>
          <w:sz w:val="24"/>
          <w:szCs w:val="24"/>
        </w:rPr>
      </w:pPr>
      <w:r w:rsidRPr="00E9452A">
        <w:rPr>
          <w:rFonts w:ascii="Times New Roman" w:hAnsi="Times New Roman" w:cs="Times New Roman"/>
          <w:sz w:val="24"/>
          <w:szCs w:val="24"/>
        </w:rPr>
        <w:t>Negotiate with one or more respondents</w:t>
      </w:r>
    </w:p>
    <w:p w14:paraId="783117E7" w14:textId="1168C84A" w:rsidR="00AE22F4" w:rsidRPr="00AE22F4" w:rsidRDefault="00AE22F4" w:rsidP="00AE22F4">
      <w:pPr>
        <w:jc w:val="both"/>
        <w:rPr>
          <w:rFonts w:ascii="Times New Roman" w:hAnsi="Times New Roman" w:cs="Times New Roman"/>
          <w:b/>
          <w:bCs/>
          <w:sz w:val="28"/>
          <w:szCs w:val="28"/>
        </w:rPr>
      </w:pPr>
      <w:r w:rsidRPr="00AE22F4">
        <w:rPr>
          <w:rFonts w:ascii="Times New Roman" w:hAnsi="Times New Roman" w:cs="Times New Roman"/>
          <w:b/>
          <w:bCs/>
          <w:sz w:val="28"/>
          <w:szCs w:val="28"/>
        </w:rPr>
        <w:t>8</w:t>
      </w:r>
      <w:r w:rsidRPr="00AE22F4">
        <w:rPr>
          <w:rFonts w:ascii="Times New Roman" w:hAnsi="Times New Roman" w:cs="Times New Roman"/>
          <w:b/>
          <w:bCs/>
          <w:sz w:val="28"/>
          <w:szCs w:val="28"/>
        </w:rPr>
        <w:t>. EQUAL OPPORTUNITY AND PARTICIPATION</w:t>
      </w:r>
    </w:p>
    <w:p w14:paraId="0E6EEFD5" w14:textId="77777777" w:rsidR="00AE22F4" w:rsidRPr="00AE22F4" w:rsidRDefault="00AE22F4" w:rsidP="00AE22F4">
      <w:pPr>
        <w:spacing w:line="240" w:lineRule="auto"/>
        <w:jc w:val="both"/>
        <w:rPr>
          <w:rFonts w:ascii="Times New Roman" w:hAnsi="Times New Roman" w:cs="Times New Roman"/>
          <w:bCs/>
          <w:sz w:val="24"/>
          <w:szCs w:val="24"/>
        </w:rPr>
      </w:pPr>
      <w:r w:rsidRPr="00AE22F4">
        <w:rPr>
          <w:rFonts w:ascii="Times New Roman" w:hAnsi="Times New Roman" w:cs="Times New Roman"/>
          <w:bCs/>
          <w:sz w:val="24"/>
          <w:szCs w:val="24"/>
        </w:rPr>
        <w:t>The Flint Housing Commission is committed to equal opportunity in housing and procurement.</w:t>
      </w:r>
    </w:p>
    <w:p w14:paraId="50F37C0B" w14:textId="77777777" w:rsidR="00AE22F4" w:rsidRPr="00AE22F4" w:rsidRDefault="00AE22F4" w:rsidP="00AE22F4">
      <w:pPr>
        <w:spacing w:line="240" w:lineRule="auto"/>
        <w:jc w:val="both"/>
        <w:rPr>
          <w:rFonts w:ascii="Times New Roman" w:hAnsi="Times New Roman" w:cs="Times New Roman"/>
          <w:bCs/>
          <w:sz w:val="24"/>
          <w:szCs w:val="24"/>
        </w:rPr>
      </w:pPr>
      <w:r w:rsidRPr="00AE22F4">
        <w:rPr>
          <w:rFonts w:ascii="Times New Roman" w:hAnsi="Times New Roman" w:cs="Times New Roman"/>
          <w:bCs/>
          <w:sz w:val="24"/>
          <w:szCs w:val="24"/>
        </w:rPr>
        <w:t>FHC strongly encourages participation by:</w:t>
      </w:r>
    </w:p>
    <w:p w14:paraId="56074F76" w14:textId="752F38FB" w:rsidR="00AE22F4" w:rsidRPr="00E9452A" w:rsidRDefault="00AE22F4" w:rsidP="00AE22F4">
      <w:pPr>
        <w:pStyle w:val="ListParagraph"/>
        <w:numPr>
          <w:ilvl w:val="0"/>
          <w:numId w:val="13"/>
        </w:numPr>
        <w:spacing w:line="240" w:lineRule="auto"/>
        <w:jc w:val="both"/>
        <w:rPr>
          <w:rFonts w:ascii="Times New Roman" w:hAnsi="Times New Roman" w:cs="Times New Roman"/>
          <w:bCs/>
          <w:sz w:val="24"/>
          <w:szCs w:val="24"/>
        </w:rPr>
      </w:pPr>
      <w:r w:rsidRPr="00E9452A">
        <w:rPr>
          <w:rFonts w:ascii="Times New Roman" w:hAnsi="Times New Roman" w:cs="Times New Roman"/>
          <w:bCs/>
          <w:sz w:val="24"/>
          <w:szCs w:val="24"/>
        </w:rPr>
        <w:t xml:space="preserve">Minority Business Enterprises (MBE)  </w:t>
      </w:r>
    </w:p>
    <w:p w14:paraId="6211A2CF" w14:textId="00CDE0A1" w:rsidR="00AE22F4" w:rsidRPr="00E9452A" w:rsidRDefault="00AE22F4" w:rsidP="00AE22F4">
      <w:pPr>
        <w:pStyle w:val="ListParagraph"/>
        <w:numPr>
          <w:ilvl w:val="0"/>
          <w:numId w:val="13"/>
        </w:numPr>
        <w:spacing w:line="240" w:lineRule="auto"/>
        <w:jc w:val="both"/>
        <w:rPr>
          <w:rFonts w:ascii="Times New Roman" w:hAnsi="Times New Roman" w:cs="Times New Roman"/>
          <w:bCs/>
          <w:sz w:val="24"/>
          <w:szCs w:val="24"/>
        </w:rPr>
      </w:pPr>
      <w:r w:rsidRPr="00E9452A">
        <w:rPr>
          <w:rFonts w:ascii="Times New Roman" w:hAnsi="Times New Roman" w:cs="Times New Roman"/>
          <w:bCs/>
          <w:sz w:val="24"/>
          <w:szCs w:val="24"/>
        </w:rPr>
        <w:t xml:space="preserve">Women Business Enterprises (WBE) </w:t>
      </w:r>
    </w:p>
    <w:p w14:paraId="61C96C70" w14:textId="6DB85159" w:rsidR="00AE22F4" w:rsidRPr="00E9452A" w:rsidRDefault="00AE22F4" w:rsidP="00AE22F4">
      <w:pPr>
        <w:pStyle w:val="ListParagraph"/>
        <w:numPr>
          <w:ilvl w:val="0"/>
          <w:numId w:val="13"/>
        </w:numPr>
        <w:spacing w:line="240" w:lineRule="auto"/>
        <w:jc w:val="both"/>
        <w:rPr>
          <w:rFonts w:ascii="Times New Roman" w:hAnsi="Times New Roman" w:cs="Times New Roman"/>
          <w:bCs/>
          <w:sz w:val="24"/>
          <w:szCs w:val="24"/>
        </w:rPr>
      </w:pPr>
      <w:r w:rsidRPr="00E9452A">
        <w:rPr>
          <w:rFonts w:ascii="Times New Roman" w:hAnsi="Times New Roman" w:cs="Times New Roman"/>
          <w:bCs/>
          <w:sz w:val="24"/>
          <w:szCs w:val="24"/>
        </w:rPr>
        <w:t xml:space="preserve">Section 3 businesses </w:t>
      </w:r>
    </w:p>
    <w:p w14:paraId="27EA9EA5" w14:textId="599FC806" w:rsidR="00AE22F4" w:rsidRDefault="00AE22F4" w:rsidP="00AE22F4">
      <w:pPr>
        <w:pStyle w:val="ListParagraph"/>
        <w:numPr>
          <w:ilvl w:val="0"/>
          <w:numId w:val="13"/>
        </w:numPr>
        <w:spacing w:line="240" w:lineRule="auto"/>
        <w:jc w:val="both"/>
        <w:rPr>
          <w:rFonts w:ascii="Times New Roman" w:hAnsi="Times New Roman" w:cs="Times New Roman"/>
          <w:bCs/>
          <w:sz w:val="24"/>
          <w:szCs w:val="24"/>
        </w:rPr>
      </w:pPr>
      <w:r w:rsidRPr="00E9452A">
        <w:rPr>
          <w:rFonts w:ascii="Times New Roman" w:hAnsi="Times New Roman" w:cs="Times New Roman"/>
          <w:bCs/>
          <w:sz w:val="24"/>
          <w:szCs w:val="24"/>
        </w:rPr>
        <w:t>Local contractors and service providers</w:t>
      </w:r>
    </w:p>
    <w:p w14:paraId="57854CDB" w14:textId="1085AEE7" w:rsidR="00E9452A" w:rsidRPr="00E9452A" w:rsidRDefault="00E9452A" w:rsidP="00AE22F4">
      <w:pPr>
        <w:pStyle w:val="ListParagraph"/>
        <w:numPr>
          <w:ilvl w:val="0"/>
          <w:numId w:val="13"/>
        </w:numPr>
        <w:spacing w:line="240" w:lineRule="auto"/>
        <w:jc w:val="both"/>
        <w:rPr>
          <w:rFonts w:ascii="Times New Roman" w:hAnsi="Times New Roman" w:cs="Times New Roman"/>
          <w:bCs/>
          <w:sz w:val="24"/>
          <w:szCs w:val="24"/>
        </w:rPr>
      </w:pPr>
      <w:r w:rsidRPr="00E9452A">
        <w:rPr>
          <w:rFonts w:ascii="Times New Roman" w:hAnsi="Times New Roman" w:cs="Times New Roman"/>
          <w:bCs/>
          <w:sz w:val="24"/>
          <w:szCs w:val="24"/>
        </w:rPr>
        <w:t>Respondents must certify that neither the respondent nor any principal of the organization is presently debarred, suspended, proposed for debarment, declared ineligible, or voluntarily excluded from participation in federally funded transactions.</w:t>
      </w:r>
    </w:p>
    <w:p w14:paraId="5D8C806E" w14:textId="77777777" w:rsidR="00E9452A" w:rsidRPr="00E9452A" w:rsidRDefault="00E9452A" w:rsidP="00E9452A">
      <w:pPr>
        <w:pStyle w:val="Heading3"/>
        <w:rPr>
          <w:rFonts w:ascii="Times New Roman" w:hAnsi="Times New Roman" w:cs="Times New Roman"/>
          <w:color w:val="auto"/>
          <w:sz w:val="28"/>
          <w:szCs w:val="28"/>
        </w:rPr>
      </w:pPr>
      <w:r w:rsidRPr="00E9452A">
        <w:rPr>
          <w:rFonts w:ascii="Times New Roman" w:hAnsi="Times New Roman" w:cs="Times New Roman"/>
          <w:color w:val="auto"/>
          <w:sz w:val="28"/>
          <w:szCs w:val="28"/>
        </w:rPr>
        <w:t>Section 3 Compliance</w:t>
      </w:r>
    </w:p>
    <w:p w14:paraId="7227DC17" w14:textId="77777777" w:rsidR="00E9452A" w:rsidRDefault="00E9452A" w:rsidP="00E9452A">
      <w:pPr>
        <w:pStyle w:val="NormalWeb"/>
        <w:numPr>
          <w:ilvl w:val="0"/>
          <w:numId w:val="14"/>
        </w:numPr>
      </w:pPr>
      <w:r>
        <w:t>To the greatest extent feasible, opportunities for training, employment, and contracting generated by this project will be directed to low- and very-</w:t>
      </w:r>
      <w:proofErr w:type="gramStart"/>
      <w:r>
        <w:t>low income</w:t>
      </w:r>
      <w:proofErr w:type="gramEnd"/>
      <w:r>
        <w:t xml:space="preserve"> </w:t>
      </w:r>
      <w:proofErr w:type="gramStart"/>
      <w:r>
        <w:t>persons</w:t>
      </w:r>
      <w:proofErr w:type="gramEnd"/>
      <w:r>
        <w:t xml:space="preserve"> and Section 3 businesses in accordance with Section 3 of the Housing and Urban Development Act of 1968</w:t>
      </w:r>
    </w:p>
    <w:p w14:paraId="16285FE6" w14:textId="77777777" w:rsidR="00AE22F4" w:rsidRDefault="00AE22F4" w:rsidP="005F2FF3">
      <w:pPr>
        <w:jc w:val="both"/>
        <w:rPr>
          <w:rFonts w:ascii="Times New Roman" w:hAnsi="Times New Roman" w:cs="Times New Roman"/>
          <w:b/>
        </w:rPr>
      </w:pPr>
    </w:p>
    <w:p w14:paraId="5AC8A29A" w14:textId="77777777" w:rsidR="00AE22F4" w:rsidRDefault="00AE22F4" w:rsidP="005F2FF3">
      <w:pPr>
        <w:jc w:val="both"/>
        <w:rPr>
          <w:rFonts w:ascii="Times New Roman" w:hAnsi="Times New Roman" w:cs="Times New Roman"/>
          <w:b/>
        </w:rPr>
      </w:pPr>
    </w:p>
    <w:p w14:paraId="3D0B036F" w14:textId="38506ABB" w:rsidR="00D54F59" w:rsidRPr="004F44C7" w:rsidRDefault="00000000" w:rsidP="005F2FF3">
      <w:pPr>
        <w:jc w:val="both"/>
        <w:rPr>
          <w:rFonts w:ascii="Times New Roman" w:hAnsi="Times New Roman" w:cs="Times New Roman"/>
        </w:rPr>
      </w:pPr>
      <w:r w:rsidRPr="004F44C7">
        <w:rPr>
          <w:rFonts w:ascii="Times New Roman" w:hAnsi="Times New Roman" w:cs="Times New Roman"/>
          <w:b/>
        </w:rPr>
        <w:t xml:space="preserve">Important Note for Respondents: </w:t>
      </w:r>
      <w:r w:rsidRPr="004F44C7">
        <w:rPr>
          <w:rFonts w:ascii="Times New Roman" w:hAnsi="Times New Roman" w:cs="Times New Roman"/>
        </w:rPr>
        <w:t>This RFQ outlines the general framework for the 51/49 joint venture partnership. Specific terms will be negotiated in good faith during the Property Disposition Agreement (PDA) phase. Respondents should base their proposals on this framework while recognizing that final terms will be customized based on project-specific circumstances, financing structures, and investor requirements. FHC is committed to market-standard terms that reflect typical LIHTC joint venture practices in Michigan and comparable markets.</w:t>
      </w:r>
    </w:p>
    <w:sectPr w:rsidR="00D54F59" w:rsidRPr="004F44C7"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F06C7" w14:textId="77777777" w:rsidR="00C1748E" w:rsidRDefault="00C1748E" w:rsidP="005F2FF3">
      <w:pPr>
        <w:spacing w:after="0" w:line="240" w:lineRule="auto"/>
      </w:pPr>
      <w:r>
        <w:separator/>
      </w:r>
    </w:p>
  </w:endnote>
  <w:endnote w:type="continuationSeparator" w:id="0">
    <w:p w14:paraId="64535D6E" w14:textId="77777777" w:rsidR="00C1748E" w:rsidRDefault="00C1748E" w:rsidP="005F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13102339"/>
      <w:docPartObj>
        <w:docPartGallery w:val="Page Numbers (Bottom of Page)"/>
        <w:docPartUnique/>
      </w:docPartObj>
    </w:sdtPr>
    <w:sdtEndPr>
      <w:rPr>
        <w:noProof/>
      </w:rPr>
    </w:sdtEndPr>
    <w:sdtContent>
      <w:p w14:paraId="201B959C" w14:textId="20A44453" w:rsidR="005F2FF3" w:rsidRPr="005F2FF3" w:rsidRDefault="005F2FF3">
        <w:pPr>
          <w:pStyle w:val="Footer"/>
          <w:jc w:val="right"/>
          <w:rPr>
            <w:rFonts w:ascii="Times New Roman" w:hAnsi="Times New Roman" w:cs="Times New Roman"/>
            <w:sz w:val="24"/>
            <w:szCs w:val="24"/>
          </w:rPr>
        </w:pPr>
        <w:r w:rsidRPr="005F2FF3">
          <w:rPr>
            <w:rFonts w:ascii="Times New Roman" w:hAnsi="Times New Roman" w:cs="Times New Roman"/>
            <w:sz w:val="24"/>
            <w:szCs w:val="24"/>
          </w:rPr>
          <w:fldChar w:fldCharType="begin"/>
        </w:r>
        <w:r w:rsidRPr="005F2FF3">
          <w:rPr>
            <w:rFonts w:ascii="Times New Roman" w:hAnsi="Times New Roman" w:cs="Times New Roman"/>
            <w:sz w:val="24"/>
            <w:szCs w:val="24"/>
          </w:rPr>
          <w:instrText xml:space="preserve"> PAGE   \* MERGEFORMAT </w:instrText>
        </w:r>
        <w:r w:rsidRPr="005F2FF3">
          <w:rPr>
            <w:rFonts w:ascii="Times New Roman" w:hAnsi="Times New Roman" w:cs="Times New Roman"/>
            <w:sz w:val="24"/>
            <w:szCs w:val="24"/>
          </w:rPr>
          <w:fldChar w:fldCharType="separate"/>
        </w:r>
        <w:r w:rsidRPr="005F2FF3">
          <w:rPr>
            <w:rFonts w:ascii="Times New Roman" w:hAnsi="Times New Roman" w:cs="Times New Roman"/>
            <w:noProof/>
            <w:sz w:val="24"/>
            <w:szCs w:val="24"/>
          </w:rPr>
          <w:t>2</w:t>
        </w:r>
        <w:r w:rsidRPr="005F2FF3">
          <w:rPr>
            <w:rFonts w:ascii="Times New Roman" w:hAnsi="Times New Roman" w:cs="Times New Roman"/>
            <w:noProof/>
            <w:sz w:val="24"/>
            <w:szCs w:val="24"/>
          </w:rPr>
          <w:fldChar w:fldCharType="end"/>
        </w:r>
      </w:p>
    </w:sdtContent>
  </w:sdt>
  <w:p w14:paraId="0C8AB84D" w14:textId="77777777" w:rsidR="005F2FF3" w:rsidRDefault="005F2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656A" w14:textId="77777777" w:rsidR="00C1748E" w:rsidRDefault="00C1748E" w:rsidP="005F2FF3">
      <w:pPr>
        <w:spacing w:after="0" w:line="240" w:lineRule="auto"/>
      </w:pPr>
      <w:r>
        <w:separator/>
      </w:r>
    </w:p>
  </w:footnote>
  <w:footnote w:type="continuationSeparator" w:id="0">
    <w:p w14:paraId="2E88AC50" w14:textId="77777777" w:rsidR="00C1748E" w:rsidRDefault="00C1748E" w:rsidP="005F2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893199"/>
    <w:multiLevelType w:val="hybridMultilevel"/>
    <w:tmpl w:val="0842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8705B5"/>
    <w:multiLevelType w:val="hybridMultilevel"/>
    <w:tmpl w:val="34B08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F7050"/>
    <w:multiLevelType w:val="hybridMultilevel"/>
    <w:tmpl w:val="FC16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829DE"/>
    <w:multiLevelType w:val="hybridMultilevel"/>
    <w:tmpl w:val="BFF2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E37FA"/>
    <w:multiLevelType w:val="hybridMultilevel"/>
    <w:tmpl w:val="7FC0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811254"/>
    <w:multiLevelType w:val="hybridMultilevel"/>
    <w:tmpl w:val="9DDC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59074">
    <w:abstractNumId w:val="8"/>
  </w:num>
  <w:num w:numId="2" w16cid:durableId="1606234341">
    <w:abstractNumId w:val="6"/>
  </w:num>
  <w:num w:numId="3" w16cid:durableId="1448813900">
    <w:abstractNumId w:val="5"/>
  </w:num>
  <w:num w:numId="4" w16cid:durableId="1193883364">
    <w:abstractNumId w:val="4"/>
  </w:num>
  <w:num w:numId="5" w16cid:durableId="1720664553">
    <w:abstractNumId w:val="7"/>
  </w:num>
  <w:num w:numId="6" w16cid:durableId="923295492">
    <w:abstractNumId w:val="3"/>
  </w:num>
  <w:num w:numId="7" w16cid:durableId="1853688882">
    <w:abstractNumId w:val="2"/>
  </w:num>
  <w:num w:numId="8" w16cid:durableId="1790856890">
    <w:abstractNumId w:val="1"/>
  </w:num>
  <w:num w:numId="9" w16cid:durableId="1297419194">
    <w:abstractNumId w:val="0"/>
  </w:num>
  <w:num w:numId="10" w16cid:durableId="530385743">
    <w:abstractNumId w:val="9"/>
  </w:num>
  <w:num w:numId="11" w16cid:durableId="174929138">
    <w:abstractNumId w:val="14"/>
  </w:num>
  <w:num w:numId="12" w16cid:durableId="1894735489">
    <w:abstractNumId w:val="12"/>
  </w:num>
  <w:num w:numId="13" w16cid:durableId="261110063">
    <w:abstractNumId w:val="10"/>
  </w:num>
  <w:num w:numId="14" w16cid:durableId="2045324072">
    <w:abstractNumId w:val="13"/>
  </w:num>
  <w:num w:numId="15" w16cid:durableId="4892938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4869"/>
    <w:rsid w:val="00173893"/>
    <w:rsid w:val="0029639D"/>
    <w:rsid w:val="00326F90"/>
    <w:rsid w:val="00482CB3"/>
    <w:rsid w:val="004F44C7"/>
    <w:rsid w:val="005F2FF3"/>
    <w:rsid w:val="0061510A"/>
    <w:rsid w:val="006E1152"/>
    <w:rsid w:val="00A63921"/>
    <w:rsid w:val="00AA1D8D"/>
    <w:rsid w:val="00AE22F4"/>
    <w:rsid w:val="00B47730"/>
    <w:rsid w:val="00B705D6"/>
    <w:rsid w:val="00C1748E"/>
    <w:rsid w:val="00CB0664"/>
    <w:rsid w:val="00D22349"/>
    <w:rsid w:val="00D54F59"/>
    <w:rsid w:val="00D85506"/>
    <w:rsid w:val="00E9452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601585"/>
  <w14:defaultImageDpi w14:val="300"/>
  <w15:docId w15:val="{3903514C-D817-4C50-9CCD-2E8D2655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223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3527</Words>
  <Characters>23247</Characters>
  <Application>Microsoft Office Word</Application>
  <DocSecurity>0</DocSecurity>
  <Lines>726</Lines>
  <Paragraphs>669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Na'Shon Edwards Sr.</cp:lastModifiedBy>
  <cp:revision>2</cp:revision>
  <dcterms:created xsi:type="dcterms:W3CDTF">2026-03-06T16:59:00Z</dcterms:created>
  <dcterms:modified xsi:type="dcterms:W3CDTF">2026-03-06T16:59:00Z</dcterms:modified>
  <cp:category/>
</cp:coreProperties>
</file>