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4BCA" w14:textId="7CA1BB46" w:rsidR="003966C5" w:rsidRPr="00C2442B" w:rsidRDefault="003966C5" w:rsidP="00C2442B">
      <w:pPr>
        <w:jc w:val="center"/>
        <w:rPr>
          <w:b/>
          <w:bCs/>
        </w:rPr>
      </w:pPr>
      <w:r w:rsidRPr="003966C5">
        <w:rPr>
          <w:b/>
          <w:bCs/>
        </w:rPr>
        <w:t>REQUEST FOR PROPOSALS (RFP) FOR PROFESSIONAL SERVICES</w:t>
      </w:r>
    </w:p>
    <w:p w14:paraId="33F06F80" w14:textId="77777777" w:rsidR="00C2442B" w:rsidRDefault="00C2442B" w:rsidP="003966C5"/>
    <w:p w14:paraId="07C4D552" w14:textId="639A5D0C" w:rsidR="003966C5" w:rsidRDefault="003966C5" w:rsidP="003966C5">
      <w:r>
        <w:t xml:space="preserve">Issued by: </w:t>
      </w:r>
      <w:r w:rsidRPr="008F036B">
        <w:rPr>
          <w:b/>
          <w:bCs/>
        </w:rPr>
        <w:t>Flint Housing Commission</w:t>
      </w:r>
    </w:p>
    <w:p w14:paraId="7F513F30" w14:textId="369EE673" w:rsidR="003966C5" w:rsidRDefault="003966C5" w:rsidP="003966C5">
      <w:r>
        <w:t xml:space="preserve">Proposal Due Date: </w:t>
      </w:r>
      <w:r w:rsidR="00CC2680">
        <w:rPr>
          <w:b/>
          <w:bCs/>
        </w:rPr>
        <w:t>December 1</w:t>
      </w:r>
      <w:r w:rsidR="002F0E18">
        <w:rPr>
          <w:b/>
          <w:bCs/>
        </w:rPr>
        <w:t>5</w:t>
      </w:r>
      <w:r w:rsidRPr="008F036B">
        <w:rPr>
          <w:b/>
          <w:bCs/>
        </w:rPr>
        <w:t>, 2025</w:t>
      </w:r>
    </w:p>
    <w:p w14:paraId="66227153" w14:textId="70FD944E" w:rsidR="003966C5" w:rsidRDefault="003966C5" w:rsidP="003966C5">
      <w:r w:rsidRPr="008F036B">
        <w:rPr>
          <w:b/>
          <w:bCs/>
        </w:rPr>
        <w:t>I. INTRODUCTION</w:t>
      </w:r>
      <w:r>
        <w:t xml:space="preserve"> The Flint Housing Commission (FHC) is soliciting proposals from qualified firms or individuals to provide professional services related </w:t>
      </w:r>
      <w:r w:rsidR="00C43518">
        <w:t>to Accounting and Financial Oversight</w:t>
      </w:r>
      <w:r>
        <w:t>, Public and Indian Housing Information Center (PIC) data cleanup, and assistance in catching up on late recertifications. The selected firm(s) will assist FHC in maintaining compliance with HUD regulations and improving operational efficiency.</w:t>
      </w:r>
    </w:p>
    <w:p w14:paraId="225C9830" w14:textId="7A16619D" w:rsidR="003966C5" w:rsidRDefault="003966C5" w:rsidP="003966C5">
      <w:r w:rsidRPr="00C2442B">
        <w:rPr>
          <w:b/>
          <w:bCs/>
        </w:rPr>
        <w:t>II. SCOPE OF Services</w:t>
      </w:r>
      <w:r>
        <w:t xml:space="preserve"> The selected firm(s) will provide services in the following areas:</w:t>
      </w:r>
    </w:p>
    <w:p w14:paraId="57771436" w14:textId="77777777" w:rsidR="00C43518" w:rsidRPr="00C43518" w:rsidRDefault="00C43518" w:rsidP="00C43518">
      <w:r w:rsidRPr="00C43518">
        <w:t xml:space="preserve">Bidders are </w:t>
      </w:r>
      <w:r w:rsidRPr="00C43518">
        <w:rPr>
          <w:b/>
          <w:bCs/>
        </w:rPr>
        <w:t>not required</w:t>
      </w:r>
      <w:r w:rsidRPr="00C43518">
        <w:t xml:space="preserve"> to submit proposals for all services listed in this RFP. Firms may respond to any individual service area(s) or combination of services that align with their company's expertise and capabilities.</w:t>
      </w:r>
    </w:p>
    <w:p w14:paraId="0E4F4B90" w14:textId="77777777" w:rsidR="00C43518" w:rsidRPr="00C43518" w:rsidRDefault="00C43518" w:rsidP="00C43518">
      <w:r w:rsidRPr="00C43518">
        <w:t>When submitting a proposal, bidders shall:</w:t>
      </w:r>
    </w:p>
    <w:p w14:paraId="13129507" w14:textId="77777777" w:rsidR="00C43518" w:rsidRPr="00C43518" w:rsidRDefault="00C43518" w:rsidP="00C43518">
      <w:pPr>
        <w:numPr>
          <w:ilvl w:val="0"/>
          <w:numId w:val="10"/>
        </w:numPr>
      </w:pPr>
      <w:r w:rsidRPr="00C43518">
        <w:rPr>
          <w:b/>
          <w:bCs/>
        </w:rPr>
        <w:t>Clearly identify</w:t>
      </w:r>
      <w:r w:rsidRPr="00C43518">
        <w:t xml:space="preserve"> which specific scope(s) of service they are bidding on</w:t>
      </w:r>
    </w:p>
    <w:p w14:paraId="4AEBEC7B" w14:textId="77777777" w:rsidR="00C43518" w:rsidRPr="00C43518" w:rsidRDefault="00C43518" w:rsidP="00C43518">
      <w:pPr>
        <w:numPr>
          <w:ilvl w:val="0"/>
          <w:numId w:val="10"/>
        </w:numPr>
      </w:pPr>
      <w:r w:rsidRPr="00C43518">
        <w:rPr>
          <w:b/>
          <w:bCs/>
        </w:rPr>
        <w:t>Provide detailed responses</w:t>
      </w:r>
      <w:r w:rsidRPr="00C43518">
        <w:t xml:space="preserve"> only for the service area(s) they are proposing to perform</w:t>
      </w:r>
    </w:p>
    <w:p w14:paraId="57DC1AB3" w14:textId="77777777" w:rsidR="00C43518" w:rsidRPr="00C43518" w:rsidRDefault="00C43518" w:rsidP="00C43518">
      <w:pPr>
        <w:numPr>
          <w:ilvl w:val="0"/>
          <w:numId w:val="10"/>
        </w:numPr>
      </w:pPr>
      <w:r w:rsidRPr="00C43518">
        <w:rPr>
          <w:b/>
          <w:bCs/>
        </w:rPr>
        <w:t>Omit or mark as "N/A"</w:t>
      </w:r>
      <w:r w:rsidRPr="00C43518">
        <w:t xml:space="preserve"> any sections related to services they are not bidding on</w:t>
      </w:r>
    </w:p>
    <w:p w14:paraId="31F93412" w14:textId="77777777" w:rsidR="00C43518" w:rsidRPr="00C43518" w:rsidRDefault="00C43518" w:rsidP="00C43518">
      <w:pPr>
        <w:numPr>
          <w:ilvl w:val="0"/>
          <w:numId w:val="10"/>
        </w:numPr>
      </w:pPr>
      <w:r w:rsidRPr="00C43518">
        <w:rPr>
          <w:b/>
          <w:bCs/>
        </w:rPr>
        <w:t>Submit separate cost proposals</w:t>
      </w:r>
      <w:r w:rsidRPr="00C43518">
        <w:t xml:space="preserve"> for each service area if bidding on multiple scopes</w:t>
      </w:r>
    </w:p>
    <w:p w14:paraId="404F77B9" w14:textId="77777777" w:rsidR="00C43518" w:rsidRPr="00C43518" w:rsidRDefault="00C43518" w:rsidP="00C43518">
      <w:r w:rsidRPr="00C43518">
        <w:t>The Agency reserves the right to:</w:t>
      </w:r>
    </w:p>
    <w:p w14:paraId="43B0BE3C" w14:textId="77777777" w:rsidR="00C43518" w:rsidRPr="00C43518" w:rsidRDefault="00C43518" w:rsidP="00C43518">
      <w:pPr>
        <w:numPr>
          <w:ilvl w:val="0"/>
          <w:numId w:val="11"/>
        </w:numPr>
        <w:spacing w:after="0"/>
      </w:pPr>
      <w:r w:rsidRPr="00C43518">
        <w:t>Award contracts to multiple vendors for different service areas</w:t>
      </w:r>
    </w:p>
    <w:p w14:paraId="6E7EEF51" w14:textId="77777777" w:rsidR="00C43518" w:rsidRPr="00C43518" w:rsidRDefault="00C43518" w:rsidP="00C43518">
      <w:pPr>
        <w:numPr>
          <w:ilvl w:val="0"/>
          <w:numId w:val="11"/>
        </w:numPr>
        <w:spacing w:after="0"/>
      </w:pPr>
      <w:r w:rsidRPr="00C43518">
        <w:t>Award all services to a single vendor if one firm is qualified for all scopes</w:t>
      </w:r>
    </w:p>
    <w:p w14:paraId="16AFE95E" w14:textId="77777777" w:rsidR="00C43518" w:rsidRPr="00C43518" w:rsidRDefault="00C43518" w:rsidP="00C43518">
      <w:pPr>
        <w:numPr>
          <w:ilvl w:val="0"/>
          <w:numId w:val="11"/>
        </w:numPr>
        <w:spacing w:after="0"/>
      </w:pPr>
      <w:r w:rsidRPr="00C43518">
        <w:t>Negotiate scope modifications with selected bidders</w:t>
      </w:r>
    </w:p>
    <w:p w14:paraId="44726DB6" w14:textId="77777777" w:rsidR="00C43518" w:rsidRDefault="00C43518" w:rsidP="00C43518"/>
    <w:p w14:paraId="18EF7D49" w14:textId="26632440" w:rsidR="00C43518" w:rsidRDefault="00C43518" w:rsidP="00C43518">
      <w:r>
        <w:t>The selected firm(s) will provide services in the following areas:</w:t>
      </w:r>
    </w:p>
    <w:p w14:paraId="596452FA" w14:textId="77777777" w:rsidR="00C43518" w:rsidRDefault="00321C90" w:rsidP="003966C5">
      <w:pPr>
        <w:rPr>
          <w:b/>
          <w:bCs/>
        </w:rPr>
      </w:pPr>
      <w:r>
        <w:rPr>
          <w:b/>
          <w:bCs/>
        </w:rPr>
        <w:t xml:space="preserve">Financial Operations </w:t>
      </w:r>
      <w:r w:rsidR="00C43518">
        <w:rPr>
          <w:b/>
          <w:bCs/>
        </w:rPr>
        <w:t xml:space="preserve">Oversight </w:t>
      </w:r>
    </w:p>
    <w:p w14:paraId="61DDDF9A" w14:textId="0D9D86F5" w:rsidR="00C43518" w:rsidRPr="00C43518" w:rsidRDefault="00C43518" w:rsidP="00C43518">
      <w:pPr>
        <w:pStyle w:val="ListParagraph"/>
        <w:numPr>
          <w:ilvl w:val="0"/>
          <w:numId w:val="9"/>
        </w:numPr>
      </w:pPr>
      <w:r w:rsidRPr="00C43518">
        <w:t xml:space="preserve">Provide oversight of budget preparation and monitoring </w:t>
      </w:r>
    </w:p>
    <w:p w14:paraId="3BF64C0C" w14:textId="4F64BE1D" w:rsidR="00C43518" w:rsidRPr="00C43518" w:rsidRDefault="00C43518" w:rsidP="00C43518">
      <w:pPr>
        <w:pStyle w:val="ListParagraph"/>
        <w:numPr>
          <w:ilvl w:val="0"/>
          <w:numId w:val="9"/>
        </w:numPr>
      </w:pPr>
      <w:r w:rsidRPr="00C43518">
        <w:t xml:space="preserve">Financial reporting and compliance, accounting and audit functions </w:t>
      </w:r>
    </w:p>
    <w:p w14:paraId="06237161" w14:textId="10374EB4" w:rsidR="00C43518" w:rsidRPr="00C43518" w:rsidRDefault="00C43518" w:rsidP="00C43518">
      <w:pPr>
        <w:pStyle w:val="ListParagraph"/>
        <w:numPr>
          <w:ilvl w:val="0"/>
          <w:numId w:val="9"/>
        </w:numPr>
      </w:pPr>
      <w:r w:rsidRPr="00C43518">
        <w:t xml:space="preserve">Oversight of Yardi Conversion for all financial-related modules </w:t>
      </w:r>
    </w:p>
    <w:p w14:paraId="1ECE4890" w14:textId="79F36AF3" w:rsidR="00C43518" w:rsidRPr="00C43518" w:rsidRDefault="00C43518" w:rsidP="00C43518">
      <w:pPr>
        <w:pStyle w:val="ListParagraph"/>
        <w:numPr>
          <w:ilvl w:val="0"/>
          <w:numId w:val="9"/>
        </w:numPr>
      </w:pPr>
      <w:r w:rsidRPr="00C43518">
        <w:lastRenderedPageBreak/>
        <w:t>Coordination with HUD and other funding agencies</w:t>
      </w:r>
    </w:p>
    <w:p w14:paraId="5C68A56D" w14:textId="61E7784A" w:rsidR="00C43518" w:rsidRPr="00C43518" w:rsidRDefault="00C43518" w:rsidP="00C43518">
      <w:pPr>
        <w:pStyle w:val="ListParagraph"/>
        <w:numPr>
          <w:ilvl w:val="0"/>
          <w:numId w:val="9"/>
        </w:numPr>
      </w:pPr>
      <w:r w:rsidRPr="00C43518">
        <w:t>Provide support for RAD/LIHTC financial structuring and other oversite of related departments as requested</w:t>
      </w:r>
    </w:p>
    <w:p w14:paraId="274C2ABB" w14:textId="66189DA3" w:rsidR="003966C5" w:rsidRPr="003966C5" w:rsidRDefault="003966C5" w:rsidP="003966C5">
      <w:pPr>
        <w:rPr>
          <w:b/>
          <w:bCs/>
        </w:rPr>
      </w:pPr>
      <w:r w:rsidRPr="003966C5">
        <w:rPr>
          <w:b/>
          <w:bCs/>
        </w:rPr>
        <w:t>Fee Accounting Services</w:t>
      </w:r>
    </w:p>
    <w:p w14:paraId="70E4B489" w14:textId="31C012AE" w:rsidR="003966C5" w:rsidRDefault="003966C5" w:rsidP="003966C5">
      <w:pPr>
        <w:pStyle w:val="ListParagraph"/>
        <w:numPr>
          <w:ilvl w:val="0"/>
          <w:numId w:val="6"/>
        </w:numPr>
      </w:pPr>
      <w:r>
        <w:t>Provide monthly financial reporting and reconciliation for the Public Housing and Housing Choice Voucher (HCV) programs.</w:t>
      </w:r>
    </w:p>
    <w:p w14:paraId="398639B4" w14:textId="6227F3C7" w:rsidR="003966C5" w:rsidRDefault="003966C5" w:rsidP="003966C5">
      <w:pPr>
        <w:pStyle w:val="ListParagraph"/>
        <w:numPr>
          <w:ilvl w:val="0"/>
          <w:numId w:val="6"/>
        </w:numPr>
      </w:pPr>
      <w:r>
        <w:t>Ensure compliance with HUD financial regulations and reporting requirements.</w:t>
      </w:r>
    </w:p>
    <w:p w14:paraId="2AFDF51E" w14:textId="5B18D172" w:rsidR="003966C5" w:rsidRDefault="003966C5" w:rsidP="003966C5">
      <w:pPr>
        <w:pStyle w:val="ListParagraph"/>
        <w:numPr>
          <w:ilvl w:val="0"/>
          <w:numId w:val="6"/>
        </w:numPr>
      </w:pPr>
      <w:r>
        <w:t>Prepare budgets, financial statements, and year-end closing reports.</w:t>
      </w:r>
    </w:p>
    <w:p w14:paraId="09E42657" w14:textId="1ABCE138" w:rsidR="003966C5" w:rsidRDefault="003966C5" w:rsidP="003966C5">
      <w:pPr>
        <w:pStyle w:val="ListParagraph"/>
        <w:numPr>
          <w:ilvl w:val="0"/>
          <w:numId w:val="6"/>
        </w:numPr>
      </w:pPr>
      <w:r>
        <w:t>Offer guidance on compliance and best practices for financial management.</w:t>
      </w:r>
    </w:p>
    <w:p w14:paraId="55CF5D78" w14:textId="0FB12A9F" w:rsidR="003966C5" w:rsidRPr="003966C5" w:rsidRDefault="003966C5" w:rsidP="003966C5">
      <w:pPr>
        <w:rPr>
          <w:b/>
          <w:bCs/>
        </w:rPr>
      </w:pPr>
      <w:r w:rsidRPr="003966C5">
        <w:rPr>
          <w:b/>
          <w:bCs/>
        </w:rPr>
        <w:t>PIC Cleanup Services</w:t>
      </w:r>
    </w:p>
    <w:p w14:paraId="657E81F1" w14:textId="30995A94" w:rsidR="003966C5" w:rsidRDefault="003966C5" w:rsidP="003966C5">
      <w:pPr>
        <w:pStyle w:val="ListParagraph"/>
        <w:numPr>
          <w:ilvl w:val="0"/>
          <w:numId w:val="4"/>
        </w:numPr>
      </w:pPr>
      <w:r>
        <w:t>Review and reconcile discrepancies within the HUD Public and Indian Housing Information Center (PIC) system.</w:t>
      </w:r>
    </w:p>
    <w:p w14:paraId="152B517C" w14:textId="0634B08B" w:rsidR="003966C5" w:rsidRDefault="003966C5" w:rsidP="003966C5">
      <w:pPr>
        <w:pStyle w:val="ListParagraph"/>
        <w:numPr>
          <w:ilvl w:val="0"/>
          <w:numId w:val="4"/>
        </w:numPr>
      </w:pPr>
      <w:r>
        <w:t>Correct and update tenant and unit data to ensure compliance with HUD reporting standards.</w:t>
      </w:r>
    </w:p>
    <w:p w14:paraId="2633C25E" w14:textId="2E6570A1" w:rsidR="003966C5" w:rsidRDefault="003966C5" w:rsidP="003966C5">
      <w:pPr>
        <w:pStyle w:val="ListParagraph"/>
        <w:numPr>
          <w:ilvl w:val="0"/>
          <w:numId w:val="4"/>
        </w:numPr>
      </w:pPr>
      <w:r>
        <w:t>Provide staff training and recommendations for maintaining PIC data accuracy.</w:t>
      </w:r>
    </w:p>
    <w:p w14:paraId="621A1135" w14:textId="51FD164D" w:rsidR="003966C5" w:rsidRPr="003966C5" w:rsidRDefault="003966C5" w:rsidP="003966C5">
      <w:pPr>
        <w:rPr>
          <w:b/>
          <w:bCs/>
        </w:rPr>
      </w:pPr>
      <w:r w:rsidRPr="003966C5">
        <w:rPr>
          <w:b/>
          <w:bCs/>
        </w:rPr>
        <w:t>Assistance with Late Recertifications</w:t>
      </w:r>
    </w:p>
    <w:p w14:paraId="7DF2294C" w14:textId="049EA9CF" w:rsidR="003966C5" w:rsidRDefault="003966C5" w:rsidP="003966C5">
      <w:pPr>
        <w:pStyle w:val="ListParagraph"/>
        <w:numPr>
          <w:ilvl w:val="0"/>
          <w:numId w:val="5"/>
        </w:numPr>
      </w:pPr>
      <w:r>
        <w:t>Assist in processing overdue tenant recertifications to bring FHC into compliance with HUD regulations.</w:t>
      </w:r>
    </w:p>
    <w:p w14:paraId="54FB9B7B" w14:textId="55E50B17" w:rsidR="003966C5" w:rsidRDefault="003966C5" w:rsidP="003966C5">
      <w:pPr>
        <w:pStyle w:val="ListParagraph"/>
        <w:numPr>
          <w:ilvl w:val="0"/>
          <w:numId w:val="5"/>
        </w:numPr>
      </w:pPr>
      <w:r>
        <w:t>Review and verify income, asset, and expense documentation.</w:t>
      </w:r>
    </w:p>
    <w:p w14:paraId="3A3260F7" w14:textId="398EBC36" w:rsidR="003966C5" w:rsidRDefault="003966C5" w:rsidP="003966C5">
      <w:pPr>
        <w:pStyle w:val="ListParagraph"/>
        <w:numPr>
          <w:ilvl w:val="0"/>
          <w:numId w:val="5"/>
        </w:numPr>
      </w:pPr>
      <w:r>
        <w:t xml:space="preserve">Train FHC staff </w:t>
      </w:r>
      <w:r w:rsidR="008F036B">
        <w:t>in</w:t>
      </w:r>
      <w:r>
        <w:t xml:space="preserve"> best practices for timely and accurate recertifications.</w:t>
      </w:r>
    </w:p>
    <w:p w14:paraId="2C704A26" w14:textId="3EC3B323" w:rsidR="00321C90" w:rsidRDefault="00321C90" w:rsidP="00321C90">
      <w:pPr>
        <w:rPr>
          <w:b/>
          <w:bCs/>
        </w:rPr>
      </w:pPr>
      <w:r w:rsidRPr="00321C90">
        <w:rPr>
          <w:b/>
          <w:bCs/>
        </w:rPr>
        <w:t xml:space="preserve">HCV File Audit </w:t>
      </w:r>
    </w:p>
    <w:p w14:paraId="7066B881" w14:textId="1A17EE42" w:rsidR="00321C90" w:rsidRPr="00321C90" w:rsidRDefault="00321C90" w:rsidP="00321C90">
      <w:pPr>
        <w:pStyle w:val="ListParagraph"/>
        <w:numPr>
          <w:ilvl w:val="0"/>
          <w:numId w:val="8"/>
        </w:numPr>
      </w:pPr>
      <w:r w:rsidRPr="00321C90">
        <w:t xml:space="preserve">Conduct 100% file audit of Housing Choice Voucher Client Files </w:t>
      </w:r>
    </w:p>
    <w:p w14:paraId="09000D01" w14:textId="17AB140F" w:rsidR="00321C90" w:rsidRPr="00321C90" w:rsidRDefault="00321C90" w:rsidP="00321C90">
      <w:pPr>
        <w:pStyle w:val="ListParagraph"/>
        <w:numPr>
          <w:ilvl w:val="0"/>
          <w:numId w:val="8"/>
        </w:numPr>
      </w:pPr>
      <w:r w:rsidRPr="00321C90">
        <w:t xml:space="preserve">Review lease agreements, verify file completeness and organization. </w:t>
      </w:r>
    </w:p>
    <w:p w14:paraId="638FD1D3" w14:textId="462DF886" w:rsidR="003966C5" w:rsidRDefault="003966C5" w:rsidP="003966C5">
      <w:r w:rsidRPr="008F036B">
        <w:rPr>
          <w:b/>
          <w:bCs/>
        </w:rPr>
        <w:t>III. PROPOSAL REQUIREMENTS</w:t>
      </w:r>
      <w:r>
        <w:t xml:space="preserve"> Interested firms must submit a proposal that includes the following:</w:t>
      </w:r>
    </w:p>
    <w:p w14:paraId="5E5D6CC7" w14:textId="7FED584A" w:rsidR="003966C5" w:rsidRPr="008F036B" w:rsidRDefault="003966C5" w:rsidP="003966C5">
      <w:pPr>
        <w:rPr>
          <w:b/>
          <w:bCs/>
        </w:rPr>
      </w:pPr>
      <w:r w:rsidRPr="008F036B">
        <w:rPr>
          <w:b/>
          <w:bCs/>
        </w:rPr>
        <w:t>Qualifications and Experience</w:t>
      </w:r>
    </w:p>
    <w:p w14:paraId="7515FC2A" w14:textId="47A1806D" w:rsidR="003966C5" w:rsidRDefault="003966C5" w:rsidP="003966C5">
      <w:pPr>
        <w:pStyle w:val="ListParagraph"/>
        <w:numPr>
          <w:ilvl w:val="0"/>
          <w:numId w:val="3"/>
        </w:numPr>
      </w:pPr>
      <w:r>
        <w:t>A summary of the firm’s experience in providing services to public housing authorities.</w:t>
      </w:r>
    </w:p>
    <w:p w14:paraId="7A9D46AE" w14:textId="19C8A95F" w:rsidR="003966C5" w:rsidRDefault="003966C5" w:rsidP="003966C5">
      <w:pPr>
        <w:pStyle w:val="ListParagraph"/>
        <w:numPr>
          <w:ilvl w:val="0"/>
          <w:numId w:val="3"/>
        </w:numPr>
      </w:pPr>
      <w:r>
        <w:t>Resumes of key personnel assigned to the project.</w:t>
      </w:r>
    </w:p>
    <w:p w14:paraId="5E50D399" w14:textId="421657D6" w:rsidR="003966C5" w:rsidRDefault="003966C5" w:rsidP="003966C5">
      <w:pPr>
        <w:pStyle w:val="ListParagraph"/>
        <w:numPr>
          <w:ilvl w:val="0"/>
          <w:numId w:val="3"/>
        </w:numPr>
      </w:pPr>
      <w:r>
        <w:t>Approach and Work Plan</w:t>
      </w:r>
    </w:p>
    <w:p w14:paraId="719A4096" w14:textId="6E347AAA" w:rsidR="003966C5" w:rsidRDefault="003966C5" w:rsidP="003966C5">
      <w:pPr>
        <w:pStyle w:val="ListParagraph"/>
        <w:numPr>
          <w:ilvl w:val="0"/>
          <w:numId w:val="3"/>
        </w:numPr>
      </w:pPr>
      <w:r>
        <w:t>A detailed methodology for delivering the requested services.</w:t>
      </w:r>
    </w:p>
    <w:p w14:paraId="0DC558F3" w14:textId="6E52C85C" w:rsidR="003966C5" w:rsidRDefault="003966C5" w:rsidP="003966C5">
      <w:pPr>
        <w:pStyle w:val="ListParagraph"/>
        <w:numPr>
          <w:ilvl w:val="0"/>
          <w:numId w:val="3"/>
        </w:numPr>
      </w:pPr>
      <w:r>
        <w:t>A proposed timeline for completing the tasks outlined in the Scope of Services.</w:t>
      </w:r>
    </w:p>
    <w:p w14:paraId="71B7AD95" w14:textId="03E12569" w:rsidR="003966C5" w:rsidRDefault="003966C5" w:rsidP="003966C5">
      <w:pPr>
        <w:pStyle w:val="ListParagraph"/>
        <w:numPr>
          <w:ilvl w:val="0"/>
          <w:numId w:val="3"/>
        </w:numPr>
      </w:pPr>
      <w:r>
        <w:lastRenderedPageBreak/>
        <w:t>Pricing</w:t>
      </w:r>
      <w:r w:rsidR="00C43518">
        <w:t xml:space="preserve"> </w:t>
      </w:r>
    </w:p>
    <w:p w14:paraId="2A9F1B7D" w14:textId="5136BE8D" w:rsidR="003966C5" w:rsidRDefault="003966C5" w:rsidP="003966C5">
      <w:pPr>
        <w:pStyle w:val="ListParagraph"/>
        <w:numPr>
          <w:ilvl w:val="0"/>
          <w:numId w:val="3"/>
        </w:numPr>
      </w:pPr>
      <w:r>
        <w:t>A detailed fee schedule, including hourly rates and estimated total costs for each service category.</w:t>
      </w:r>
    </w:p>
    <w:p w14:paraId="374F6B05" w14:textId="5C01EEE5" w:rsidR="003966C5" w:rsidRDefault="003966C5" w:rsidP="003966C5">
      <w:pPr>
        <w:pStyle w:val="ListParagraph"/>
        <w:numPr>
          <w:ilvl w:val="0"/>
          <w:numId w:val="3"/>
        </w:numPr>
      </w:pPr>
      <w:r>
        <w:t>Any additional costs or reimbursable expenses.</w:t>
      </w:r>
    </w:p>
    <w:p w14:paraId="56690ABF" w14:textId="6070A1F4" w:rsidR="003966C5" w:rsidRPr="008F036B" w:rsidRDefault="003966C5" w:rsidP="003966C5">
      <w:pPr>
        <w:rPr>
          <w:b/>
          <w:bCs/>
        </w:rPr>
      </w:pPr>
      <w:r w:rsidRPr="008F036B">
        <w:rPr>
          <w:b/>
          <w:bCs/>
        </w:rPr>
        <w:t>References</w:t>
      </w:r>
    </w:p>
    <w:p w14:paraId="7FA62752" w14:textId="66D04EEC" w:rsidR="003966C5" w:rsidRDefault="003966C5" w:rsidP="003966C5">
      <w:pPr>
        <w:pStyle w:val="ListParagraph"/>
        <w:numPr>
          <w:ilvl w:val="0"/>
          <w:numId w:val="2"/>
        </w:numPr>
      </w:pPr>
      <w:r>
        <w:t>A list of at least three (3) references from public housing authorities or similar agencies that have utilized the firm’s services.</w:t>
      </w:r>
    </w:p>
    <w:p w14:paraId="300DD651" w14:textId="4A02C1C4" w:rsidR="003966C5" w:rsidRDefault="003966C5" w:rsidP="003966C5">
      <w:pPr>
        <w:pStyle w:val="ListParagraph"/>
        <w:numPr>
          <w:ilvl w:val="0"/>
          <w:numId w:val="2"/>
        </w:numPr>
      </w:pPr>
      <w:r>
        <w:t>Contact information for each reference.</w:t>
      </w:r>
    </w:p>
    <w:p w14:paraId="42E1E4E7" w14:textId="5516577A" w:rsidR="003966C5" w:rsidRDefault="003966C5" w:rsidP="003966C5">
      <w:r w:rsidRPr="008F036B">
        <w:rPr>
          <w:b/>
          <w:bCs/>
        </w:rPr>
        <w:t>IV. EVALUATION CRITERIA Proposals</w:t>
      </w:r>
      <w:r>
        <w:t xml:space="preserve"> will be evaluated based on the following criteria:</w:t>
      </w:r>
    </w:p>
    <w:p w14:paraId="6CF5B54F" w14:textId="1B2BAEAE" w:rsidR="003966C5" w:rsidRDefault="003966C5" w:rsidP="003966C5">
      <w:pPr>
        <w:pStyle w:val="ListParagraph"/>
        <w:numPr>
          <w:ilvl w:val="0"/>
          <w:numId w:val="1"/>
        </w:numPr>
      </w:pPr>
      <w:r>
        <w:t>Experience and qualifications of the firm (30%)</w:t>
      </w:r>
    </w:p>
    <w:p w14:paraId="1E9FAC08" w14:textId="17B879F7" w:rsidR="003966C5" w:rsidRDefault="003966C5" w:rsidP="003966C5">
      <w:pPr>
        <w:pStyle w:val="ListParagraph"/>
        <w:numPr>
          <w:ilvl w:val="0"/>
          <w:numId w:val="1"/>
        </w:numPr>
      </w:pPr>
      <w:r>
        <w:t>Approach and methodology (25%)</w:t>
      </w:r>
    </w:p>
    <w:p w14:paraId="45BC40B0" w14:textId="75D91AA8" w:rsidR="003966C5" w:rsidRDefault="003966C5" w:rsidP="003966C5">
      <w:pPr>
        <w:pStyle w:val="ListParagraph"/>
        <w:numPr>
          <w:ilvl w:val="0"/>
          <w:numId w:val="1"/>
        </w:numPr>
      </w:pPr>
      <w:r>
        <w:t>Pricing and cost-effectiveness (25%)</w:t>
      </w:r>
    </w:p>
    <w:p w14:paraId="48D1833D" w14:textId="42FDA53A" w:rsidR="003966C5" w:rsidRDefault="003966C5" w:rsidP="003966C5">
      <w:pPr>
        <w:pStyle w:val="ListParagraph"/>
        <w:numPr>
          <w:ilvl w:val="0"/>
          <w:numId w:val="1"/>
        </w:numPr>
      </w:pPr>
      <w:r>
        <w:t>References and past performance (20%)</w:t>
      </w:r>
    </w:p>
    <w:p w14:paraId="4C9EB68D" w14:textId="2C728B00" w:rsidR="003966C5" w:rsidRDefault="003966C5" w:rsidP="003966C5">
      <w:r w:rsidRPr="00C2442B">
        <w:rPr>
          <w:b/>
          <w:bCs/>
        </w:rPr>
        <w:t>V. SUBMISSION DETAILS</w:t>
      </w:r>
      <w:r>
        <w:t xml:space="preserve"> Interested firms must submit their proposals electronically or </w:t>
      </w:r>
      <w:r w:rsidR="00C2442B">
        <w:t xml:space="preserve">in hard copies </w:t>
      </w:r>
      <w:r>
        <w:t xml:space="preserve">by </w:t>
      </w:r>
      <w:r w:rsidR="00C2442B">
        <w:t xml:space="preserve">COB </w:t>
      </w:r>
      <w:r w:rsidR="00C43518">
        <w:t>December</w:t>
      </w:r>
      <w:r w:rsidR="00C2442B">
        <w:t xml:space="preserve"> </w:t>
      </w:r>
      <w:r w:rsidR="00C43518">
        <w:t>15</w:t>
      </w:r>
      <w:r w:rsidR="00C2442B">
        <w:t xml:space="preserve">, 2025. </w:t>
      </w:r>
      <w:r>
        <w:t>Proposals should be sent to:</w:t>
      </w:r>
    </w:p>
    <w:p w14:paraId="4FD6F4D3" w14:textId="200EE21C" w:rsidR="00C2442B" w:rsidRPr="00C2442B" w:rsidRDefault="00C2442B" w:rsidP="00C2442B">
      <w:pPr>
        <w:jc w:val="center"/>
        <w:rPr>
          <w:b/>
          <w:bCs/>
        </w:rPr>
      </w:pPr>
      <w:r w:rsidRPr="00C2442B">
        <w:rPr>
          <w:b/>
          <w:bCs/>
        </w:rPr>
        <w:t xml:space="preserve">Mikala Terry </w:t>
      </w:r>
      <w:r w:rsidR="00C575C0">
        <w:rPr>
          <w:b/>
          <w:bCs/>
        </w:rPr>
        <w:t>–</w:t>
      </w:r>
      <w:r w:rsidRPr="00C2442B">
        <w:rPr>
          <w:b/>
          <w:bCs/>
        </w:rPr>
        <w:t xml:space="preserve"> </w:t>
      </w:r>
      <w:r w:rsidR="00C575C0">
        <w:rPr>
          <w:b/>
          <w:bCs/>
        </w:rPr>
        <w:t>Executive Assistant to the CEO</w:t>
      </w:r>
    </w:p>
    <w:p w14:paraId="0210AEC7" w14:textId="0119A1FF" w:rsidR="00C2442B" w:rsidRPr="00C2442B" w:rsidRDefault="00C2442B" w:rsidP="00C2442B">
      <w:pPr>
        <w:jc w:val="center"/>
        <w:rPr>
          <w:b/>
          <w:bCs/>
        </w:rPr>
      </w:pPr>
      <w:r w:rsidRPr="00C2442B">
        <w:rPr>
          <w:b/>
          <w:bCs/>
        </w:rPr>
        <w:t>Flint Housing Commission</w:t>
      </w:r>
    </w:p>
    <w:p w14:paraId="4DCDBBA8" w14:textId="53D5DDF9" w:rsidR="00C2442B" w:rsidRPr="00C2442B" w:rsidRDefault="00C2442B" w:rsidP="00C2442B">
      <w:pPr>
        <w:jc w:val="center"/>
        <w:rPr>
          <w:b/>
          <w:bCs/>
        </w:rPr>
      </w:pPr>
      <w:r w:rsidRPr="00C2442B">
        <w:rPr>
          <w:b/>
          <w:bCs/>
        </w:rPr>
        <w:t>3820 Richfield Rd. Flint, MI 48506</w:t>
      </w:r>
    </w:p>
    <w:p w14:paraId="07F82821" w14:textId="4F6853B5" w:rsidR="00C2442B" w:rsidRPr="00C2442B" w:rsidRDefault="00C2442B" w:rsidP="00C2442B">
      <w:pPr>
        <w:jc w:val="center"/>
        <w:rPr>
          <w:b/>
          <w:bCs/>
        </w:rPr>
      </w:pPr>
      <w:r w:rsidRPr="00C2442B">
        <w:rPr>
          <w:b/>
          <w:bCs/>
        </w:rPr>
        <w:t>mterry@flinthc.org</w:t>
      </w:r>
    </w:p>
    <w:p w14:paraId="600B6F49" w14:textId="77777777" w:rsidR="00C2442B" w:rsidRPr="00C2442B" w:rsidRDefault="00C2442B" w:rsidP="00C2442B">
      <w:pPr>
        <w:jc w:val="center"/>
        <w:rPr>
          <w:b/>
          <w:bCs/>
        </w:rPr>
      </w:pPr>
      <w:r w:rsidRPr="00C2442B">
        <w:rPr>
          <w:b/>
          <w:bCs/>
        </w:rPr>
        <w:t>810.736.3050</w:t>
      </w:r>
    </w:p>
    <w:p w14:paraId="46E37602" w14:textId="7DFD61E6" w:rsidR="00D43502" w:rsidRDefault="003966C5" w:rsidP="00C2442B">
      <w:r w:rsidRPr="00C2442B">
        <w:rPr>
          <w:b/>
          <w:bCs/>
        </w:rPr>
        <w:t>VI. ADDITIONAL INFORMATION</w:t>
      </w:r>
      <w:r w:rsidR="008F036B" w:rsidRPr="00C2442B">
        <w:rPr>
          <w:b/>
          <w:bCs/>
        </w:rPr>
        <w:t xml:space="preserve"> </w:t>
      </w:r>
      <w:r w:rsidRPr="00C2442B">
        <w:rPr>
          <w:b/>
          <w:bCs/>
        </w:rPr>
        <w:t>FHC</w:t>
      </w:r>
      <w:r>
        <w:t xml:space="preserve"> reserves the right to reject any or all proposals, waive any </w:t>
      </w:r>
      <w:r w:rsidR="008F036B">
        <w:t>informality</w:t>
      </w:r>
      <w:r>
        <w:t>, and accept the proposal that is in the best interest of the Commission. This RFP does not commit to FHC awarding a contract or paying any costs incurred in preparing a proposal.</w:t>
      </w:r>
      <w:r w:rsidR="00C2442B">
        <w:t xml:space="preserve"> </w:t>
      </w:r>
      <w:r w:rsidR="00C2442B" w:rsidRPr="00C2442B">
        <w:rPr>
          <w:b/>
          <w:bCs/>
        </w:rPr>
        <w:t>All questions should be submitted in writing to mterry@flinthc.org</w:t>
      </w:r>
      <w:r w:rsidR="00C2442B">
        <w:t>.</w:t>
      </w:r>
    </w:p>
    <w:sectPr w:rsidR="00D43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22BE"/>
    <w:multiLevelType w:val="multilevel"/>
    <w:tmpl w:val="F58C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2078A"/>
    <w:multiLevelType w:val="hybridMultilevel"/>
    <w:tmpl w:val="B7E4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123D5"/>
    <w:multiLevelType w:val="hybridMultilevel"/>
    <w:tmpl w:val="C3DA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56A91"/>
    <w:multiLevelType w:val="hybridMultilevel"/>
    <w:tmpl w:val="1BE2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64277"/>
    <w:multiLevelType w:val="multilevel"/>
    <w:tmpl w:val="2DB8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F0D56"/>
    <w:multiLevelType w:val="hybridMultilevel"/>
    <w:tmpl w:val="915E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2083E"/>
    <w:multiLevelType w:val="hybridMultilevel"/>
    <w:tmpl w:val="E81E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70763"/>
    <w:multiLevelType w:val="hybridMultilevel"/>
    <w:tmpl w:val="0A10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412F1"/>
    <w:multiLevelType w:val="hybridMultilevel"/>
    <w:tmpl w:val="D27E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053ED"/>
    <w:multiLevelType w:val="hybridMultilevel"/>
    <w:tmpl w:val="D0CA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C7831"/>
    <w:multiLevelType w:val="hybridMultilevel"/>
    <w:tmpl w:val="8378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627746">
    <w:abstractNumId w:val="5"/>
  </w:num>
  <w:num w:numId="2" w16cid:durableId="504978719">
    <w:abstractNumId w:val="2"/>
  </w:num>
  <w:num w:numId="3" w16cid:durableId="1975746443">
    <w:abstractNumId w:val="3"/>
  </w:num>
  <w:num w:numId="4" w16cid:durableId="1760710390">
    <w:abstractNumId w:val="9"/>
  </w:num>
  <w:num w:numId="5" w16cid:durableId="2144494901">
    <w:abstractNumId w:val="8"/>
  </w:num>
  <w:num w:numId="6" w16cid:durableId="227306359">
    <w:abstractNumId w:val="7"/>
  </w:num>
  <w:num w:numId="7" w16cid:durableId="309987724">
    <w:abstractNumId w:val="10"/>
  </w:num>
  <w:num w:numId="8" w16cid:durableId="132211867">
    <w:abstractNumId w:val="6"/>
  </w:num>
  <w:num w:numId="9" w16cid:durableId="1490244787">
    <w:abstractNumId w:val="1"/>
  </w:num>
  <w:num w:numId="10" w16cid:durableId="1508446240">
    <w:abstractNumId w:val="0"/>
  </w:num>
  <w:num w:numId="11" w16cid:durableId="636182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C5"/>
    <w:rsid w:val="00080700"/>
    <w:rsid w:val="002F0E18"/>
    <w:rsid w:val="00321C90"/>
    <w:rsid w:val="003966C5"/>
    <w:rsid w:val="00552BD2"/>
    <w:rsid w:val="006F79B4"/>
    <w:rsid w:val="008F036B"/>
    <w:rsid w:val="00BB0054"/>
    <w:rsid w:val="00C2442B"/>
    <w:rsid w:val="00C43518"/>
    <w:rsid w:val="00C575C0"/>
    <w:rsid w:val="00CC2680"/>
    <w:rsid w:val="00D43502"/>
    <w:rsid w:val="00F574D4"/>
    <w:rsid w:val="00FA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ACDEB"/>
  <w15:chartTrackingRefBased/>
  <w15:docId w15:val="{5795C4BB-0136-42F0-BE6F-41785F97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6C5"/>
    <w:rPr>
      <w:rFonts w:eastAsiaTheme="majorEastAsia" w:cstheme="majorBidi"/>
      <w:color w:val="272727" w:themeColor="text1" w:themeTint="D8"/>
    </w:rPr>
  </w:style>
  <w:style w:type="paragraph" w:styleId="Title">
    <w:name w:val="Title"/>
    <w:basedOn w:val="Normal"/>
    <w:next w:val="Normal"/>
    <w:link w:val="TitleChar"/>
    <w:uiPriority w:val="10"/>
    <w:qFormat/>
    <w:rsid w:val="00396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6C5"/>
    <w:pPr>
      <w:spacing w:before="160"/>
      <w:jc w:val="center"/>
    </w:pPr>
    <w:rPr>
      <w:i/>
      <w:iCs/>
      <w:color w:val="404040" w:themeColor="text1" w:themeTint="BF"/>
    </w:rPr>
  </w:style>
  <w:style w:type="character" w:customStyle="1" w:styleId="QuoteChar">
    <w:name w:val="Quote Char"/>
    <w:basedOn w:val="DefaultParagraphFont"/>
    <w:link w:val="Quote"/>
    <w:uiPriority w:val="29"/>
    <w:rsid w:val="003966C5"/>
    <w:rPr>
      <w:i/>
      <w:iCs/>
      <w:color w:val="404040" w:themeColor="text1" w:themeTint="BF"/>
    </w:rPr>
  </w:style>
  <w:style w:type="paragraph" w:styleId="ListParagraph">
    <w:name w:val="List Paragraph"/>
    <w:basedOn w:val="Normal"/>
    <w:uiPriority w:val="34"/>
    <w:qFormat/>
    <w:rsid w:val="003966C5"/>
    <w:pPr>
      <w:ind w:left="720"/>
      <w:contextualSpacing/>
    </w:pPr>
  </w:style>
  <w:style w:type="character" w:styleId="IntenseEmphasis">
    <w:name w:val="Intense Emphasis"/>
    <w:basedOn w:val="DefaultParagraphFont"/>
    <w:uiPriority w:val="21"/>
    <w:qFormat/>
    <w:rsid w:val="003966C5"/>
    <w:rPr>
      <w:i/>
      <w:iCs/>
      <w:color w:val="0F4761" w:themeColor="accent1" w:themeShade="BF"/>
    </w:rPr>
  </w:style>
  <w:style w:type="paragraph" w:styleId="IntenseQuote">
    <w:name w:val="Intense Quote"/>
    <w:basedOn w:val="Normal"/>
    <w:next w:val="Normal"/>
    <w:link w:val="IntenseQuoteChar"/>
    <w:uiPriority w:val="30"/>
    <w:qFormat/>
    <w:rsid w:val="00396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6C5"/>
    <w:rPr>
      <w:i/>
      <w:iCs/>
      <w:color w:val="0F4761" w:themeColor="accent1" w:themeShade="BF"/>
    </w:rPr>
  </w:style>
  <w:style w:type="character" w:styleId="IntenseReference">
    <w:name w:val="Intense Reference"/>
    <w:basedOn w:val="DefaultParagraphFont"/>
    <w:uiPriority w:val="32"/>
    <w:qFormat/>
    <w:rsid w:val="00396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Northern, Sr.</dc:creator>
  <cp:keywords/>
  <dc:description/>
  <cp:lastModifiedBy>Mikala Terry</cp:lastModifiedBy>
  <cp:revision>2</cp:revision>
  <dcterms:created xsi:type="dcterms:W3CDTF">2025-11-26T12:05:00Z</dcterms:created>
  <dcterms:modified xsi:type="dcterms:W3CDTF">2025-11-26T12:05:00Z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3ba1d114-5a83-4f1a-b19e-7274b24e5d25</vt:lpwstr>
  </property>
</Properties>
</file>